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C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941D8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</w:rPr>
        <w:t>科学出版社规范性事项</w:t>
      </w:r>
    </w:p>
    <w:p w14:paraId="06F4E8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小标宋简体" w:hAnsi="Calibri" w:eastAsia="方正小标宋简体" w:cs="方正小标宋简体"/>
          <w:sz w:val="44"/>
          <w:szCs w:val="44"/>
        </w:rPr>
      </w:pPr>
    </w:p>
    <w:p w14:paraId="17120D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line="52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</w:rPr>
        <w:t>科技名词</w:t>
      </w:r>
    </w:p>
    <w:p w14:paraId="50CD70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line="520" w:lineRule="exact"/>
        <w:ind w:left="0" w:right="85" w:firstLine="640" w:firstLineChars="200"/>
        <w:textAlignment w:val="auto"/>
        <w:rPr>
          <w:rFonts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/>
        </w:rPr>
      </w:pP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科技术语、名词及名称采用全国自然科学名词委员会公布的词。具体参见术语在线，网址：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https://www.termonline.cn/index。</w:t>
      </w: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该委员会未公布的名词采用各有关专业规定的标准名词。凡经查未定的名词，可以自拟或采用比较合理的暂行名词，但必须全稿统</w:t>
      </w:r>
      <w:r>
        <w:rPr>
          <w:rFonts w:hint="eastAsia" w:ascii="Times New Roman" w:hAnsi="Times New Roman" w:eastAsia="仿宋_GB2312"/>
          <w:spacing w:val="0"/>
          <w:sz w:val="32"/>
          <w:szCs w:val="32"/>
          <w:u w:val="none"/>
          <w:lang w:val="en-US" w:eastAsia="zh-CN"/>
        </w:rPr>
        <w:t>一</w:t>
      </w:r>
      <w:r>
        <w:rPr>
          <w:rFonts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/>
        </w:rPr>
        <w:t>。</w:t>
      </w:r>
    </w:p>
    <w:p w14:paraId="621706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line="520" w:lineRule="exact"/>
        <w:ind w:left="0" w:right="83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科技术语、名词及名称如果是由英文翻译过来，后文中需要使用缩写的，需在文中第一次出现的地方，</w:t>
      </w:r>
      <w:r>
        <w:rPr>
          <w:rFonts w:ascii="Times New Roman" w:hAnsi="Times New Roman" w:eastAsia="仿宋_GB2312"/>
          <w:b w:val="0"/>
          <w:bCs w:val="0"/>
          <w:spacing w:val="0"/>
          <w:sz w:val="32"/>
          <w:szCs w:val="32"/>
          <w:u w:val="none"/>
        </w:rPr>
        <w:t>写出中文译名，括注英文</w:t>
      </w: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全称及缩写，例如，诱导多能干细胞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（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induced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pluripotent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stem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cell,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iPSC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。</w:t>
      </w:r>
    </w:p>
    <w:p w14:paraId="379CB1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line="520" w:lineRule="exact"/>
        <w:ind w:left="0" w:right="146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u w:val="none"/>
        </w:rPr>
        <w:t>计量单位</w:t>
      </w:r>
    </w:p>
    <w:p w14:paraId="6724C8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line="520" w:lineRule="exact"/>
        <w:ind w:left="0" w:right="146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一律使用国家颁布的法定计量单位，并尽量用英文表示，如</w:t>
      </w:r>
      <w:r>
        <w:rPr>
          <w:rFonts w:hint="eastAsia" w:ascii="Times New Roman" w:hAnsi="Times New Roman" w:eastAsia="仿宋_GB2312"/>
          <w:spacing w:val="0"/>
          <w:sz w:val="32"/>
          <w:szCs w:val="32"/>
          <w:u w:val="none"/>
          <w:lang w:eastAsia="zh-CN"/>
        </w:rPr>
        <w:t>“</w:t>
      </w: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1</w:t>
      </w:r>
      <w:r>
        <w:rPr>
          <w:rFonts w:ascii="Times New Roman" w:hAnsi="Times New Roman" w:eastAsia="仿宋_GB2312"/>
          <w:sz w:val="32"/>
          <w:szCs w:val="32"/>
          <w:u w:val="non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nm</w:t>
      </w:r>
      <w:r>
        <w:rPr>
          <w:rFonts w:hint="eastAsia" w:ascii="Times New Roman" w:hAnsi="Times New Roman" w:eastAsia="仿宋_GB2312"/>
          <w:spacing w:val="0"/>
          <w:sz w:val="32"/>
          <w:szCs w:val="32"/>
          <w:u w:val="none"/>
          <w:lang w:eastAsia="zh-CN"/>
        </w:rPr>
        <w:t>”“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5℃</w:t>
      </w:r>
      <w:r>
        <w:rPr>
          <w:rFonts w:hint="eastAsia" w:ascii="Times New Roman" w:hAnsi="Times New Roman" w:eastAsia="仿宋_GB2312"/>
          <w:spacing w:val="0"/>
          <w:sz w:val="32"/>
          <w:szCs w:val="32"/>
          <w:u w:val="none"/>
          <w:lang w:eastAsia="zh-CN"/>
        </w:rPr>
        <w:t>”“</w:t>
      </w:r>
      <w:r>
        <w:rPr>
          <w:rFonts w:ascii="Times New Roman" w:hAnsi="Times New Roman" w:eastAsia="仿宋_GB2312" w:cs="Times New Roman"/>
          <w:spacing w:val="0"/>
          <w:sz w:val="32"/>
          <w:szCs w:val="32"/>
          <w:u w:val="none"/>
        </w:rPr>
        <w:t>250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GB</w:t>
      </w:r>
      <w:r>
        <w:rPr>
          <w:rFonts w:hint="eastAsia" w:ascii="Times New Roman" w:hAnsi="Times New Roman" w:eastAsia="仿宋_GB2312"/>
          <w:spacing w:val="0"/>
          <w:sz w:val="32"/>
          <w:szCs w:val="32"/>
          <w:u w:val="none"/>
          <w:lang w:eastAsia="zh-CN"/>
        </w:rPr>
        <w:t>”，</w:t>
      </w: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数字与英文单位之间需空1/4英文空。</w:t>
      </w:r>
    </w:p>
    <w:p w14:paraId="123091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line="520" w:lineRule="exact"/>
        <w:ind w:left="0" w:right="71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正斜体</w:t>
      </w:r>
    </w:p>
    <w:p w14:paraId="19CA54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line="520" w:lineRule="exact"/>
        <w:ind w:left="0" w:right="71" w:firstLine="640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</w:t>
      </w:r>
      <w:r>
        <w:rPr>
          <w:rFonts w:hint="eastAsia" w:ascii="Times New Roman" w:hAnsi="Times New Roman" w:eastAsia="仿宋_GB2312"/>
          <w:spacing w:val="0"/>
          <w:sz w:val="32"/>
          <w:szCs w:val="32"/>
          <w:u w:val="none"/>
          <w:lang w:eastAsia="zh-CN"/>
        </w:rPr>
        <w:t>（</w:t>
      </w: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但指其表型和产物时用正体</w:t>
      </w:r>
      <w:r>
        <w:rPr>
          <w:rFonts w:hint="eastAsia" w:ascii="Times New Roman" w:hAnsi="Times New Roman" w:eastAsia="仿宋_GB2312"/>
          <w:spacing w:val="0"/>
          <w:sz w:val="32"/>
          <w:szCs w:val="32"/>
          <w:u w:val="none"/>
          <w:lang w:eastAsia="zh-CN"/>
        </w:rPr>
        <w:t>），</w:t>
      </w:r>
      <w:r>
        <w:rPr>
          <w:rFonts w:ascii="Times New Roman" w:hAnsi="Times New Roman" w:eastAsia="仿宋_GB2312"/>
          <w:spacing w:val="0"/>
          <w:sz w:val="32"/>
          <w:szCs w:val="32"/>
          <w:u w:val="none"/>
        </w:rPr>
        <w:t>限制酶名称的前三个字母符</w:t>
      </w:r>
      <w:r>
        <w:rPr>
          <w:rFonts w:ascii="Times New Roman" w:hAnsi="Times New Roman" w:eastAsia="仿宋_GB2312"/>
          <w:sz w:val="32"/>
          <w:szCs w:val="32"/>
          <w:u w:val="none"/>
        </w:rPr>
        <w:t>号，直/半径符号等用斜体。</w:t>
      </w:r>
    </w:p>
    <w:p w14:paraId="7DD7E5FC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430EC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30D3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A30D3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64A8C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22A7C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522A7C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5BD11AB"/>
    <w:rsid w:val="1FFB6BB7"/>
    <w:rsid w:val="26BC7BDE"/>
    <w:rsid w:val="55625F0C"/>
    <w:rsid w:val="5AF35FEF"/>
    <w:rsid w:val="5CC44C22"/>
    <w:rsid w:val="5F2A78FD"/>
    <w:rsid w:val="642971E3"/>
    <w:rsid w:val="64874848"/>
    <w:rsid w:val="66C9548A"/>
    <w:rsid w:val="6D7F6622"/>
    <w:rsid w:val="75477E01"/>
    <w:rsid w:val="7BF713E3"/>
    <w:rsid w:val="7FFD9E7C"/>
    <w:rsid w:val="BEFFCE19"/>
    <w:rsid w:val="DE5F22D3"/>
    <w:rsid w:val="F3EF5292"/>
    <w:rsid w:val="F9BD9A97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customStyle="1" w:styleId="12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2560</Words>
  <Characters>2701</Characters>
  <Lines>1</Lines>
  <Paragraphs>1</Paragraphs>
  <TotalTime>3.66666666666667</TotalTime>
  <ScaleCrop>false</ScaleCrop>
  <LinksUpToDate>false</LinksUpToDate>
  <CharactersWithSpaces>2738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2020-03-14T00:33:00Z</dcterms:created>
  <dc:creator>梁晖</dc:creator>
  <cp:lastModifiedBy>墨迹夏子</cp:lastModifiedBy>
  <cp:lastPrinted>2020-06-04T02:53:00Z</cp:lastPrinted>
  <dcterms:modified xsi:type="dcterms:W3CDTF">2026-02-09T08:41:17Z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293620909DE84E5DB5EDB7A2A30466F8_13</vt:lpwstr>
  </property>
</Properties>
</file>