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1922C1">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sidR="001922C1">
              <w:rPr>
                <w:rFonts w:ascii="黑体" w:eastAsia="黑体" w:hAnsi="黑体"/>
                <w:sz w:val="21"/>
                <w:szCs w:val="21"/>
              </w:rPr>
            </w:r>
            <w:r>
              <w:rPr>
                <w:rFonts w:ascii="黑体" w:eastAsia="黑体" w:hAnsi="黑体"/>
                <w:sz w:val="21"/>
                <w:szCs w:val="21"/>
              </w:rPr>
              <w:fldChar w:fldCharType="separate"/>
            </w:r>
            <w:r w:rsidR="001922C1">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1922C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1922C1" w:rsidRPr="00672BFD">
              <w:rPr>
                <w:rFonts w:ascii="黑体" w:eastAsia="黑体" w:hAnsi="黑体"/>
                <w:sz w:val="21"/>
                <w:szCs w:val="21"/>
              </w:rPr>
            </w:r>
            <w:r w:rsidRPr="00672BFD">
              <w:rPr>
                <w:rFonts w:ascii="黑体" w:eastAsia="黑体" w:hAnsi="黑体"/>
                <w:sz w:val="21"/>
                <w:szCs w:val="21"/>
              </w:rPr>
              <w:fldChar w:fldCharType="separate"/>
            </w:r>
            <w:r w:rsidR="001922C1">
              <w:rPr>
                <w:rFonts w:ascii="黑体" w:eastAsia="黑体" w:hAnsi="黑体"/>
                <w:sz w:val="21"/>
                <w:szCs w:val="21"/>
              </w:rPr>
              <w:t>B 61</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1922C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01FCC256" wp14:editId="58B80F5E">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1922C1">
              <w:t>45</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1922C1" w:rsidRPr="001A4CF3">
        <w:rPr>
          <w:rFonts w:ascii="黑体" w:eastAsia="黑体"/>
          <w:b w:val="0"/>
          <w:w w:val="100"/>
          <w:sz w:val="48"/>
        </w:rPr>
      </w:r>
      <w:r w:rsidRPr="001A4CF3">
        <w:rPr>
          <w:rFonts w:ascii="黑体" w:eastAsia="黑体"/>
          <w:b w:val="0"/>
          <w:w w:val="100"/>
          <w:sz w:val="48"/>
        </w:rPr>
        <w:fldChar w:fldCharType="separate"/>
      </w:r>
      <w:r w:rsidR="001922C1">
        <w:rPr>
          <w:rFonts w:ascii="黑体" w:eastAsia="黑体" w:hint="eastAsia"/>
          <w:b w:val="0"/>
          <w:w w:val="100"/>
          <w:sz w:val="48"/>
        </w:rPr>
        <w:t>广西壮族自治区</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83276D9" wp14:editId="33062A5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9CAE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922C1" w:rsidRPr="001922C1">
        <w:rPr>
          <w:rFonts w:hint="eastAsia"/>
        </w:rPr>
        <w:t>澳洲坚果采后处理与贮藏技术规程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sidR="001922C1">
        <w:rPr>
          <w:rFonts w:eastAsia="黑体"/>
          <w:noProof/>
          <w:szCs w:val="28"/>
        </w:rPr>
      </w:r>
      <w:r>
        <w:rPr>
          <w:rFonts w:eastAsia="黑体"/>
          <w:noProof/>
          <w:szCs w:val="28"/>
        </w:rPr>
        <w:fldChar w:fldCharType="separate"/>
      </w:r>
      <w:r w:rsidR="001922C1" w:rsidRPr="001922C1">
        <w:rPr>
          <w:rFonts w:eastAsia="黑体"/>
          <w:noProof/>
          <w:szCs w:val="28"/>
        </w:rPr>
        <w:t>Technical Standard for Postharvest Treatment and Storage of macadamia</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1922C1">
        <w:rPr>
          <w:noProof/>
          <w:sz w:val="24"/>
          <w:szCs w:val="28"/>
        </w:rPr>
      </w:r>
      <w:r w:rsidR="005E3101">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sidR="001922C1">
        <w:rPr>
          <w:noProof/>
          <w:sz w:val="21"/>
          <w:szCs w:val="28"/>
        </w:rPr>
      </w:r>
      <w:r>
        <w:rPr>
          <w:noProof/>
          <w:sz w:val="21"/>
          <w:szCs w:val="28"/>
        </w:rPr>
        <w:fldChar w:fldCharType="separate"/>
      </w:r>
      <w:r w:rsidR="001922C1">
        <w:rPr>
          <w:noProof/>
          <w:sz w:val="21"/>
          <w:szCs w:val="28"/>
        </w:rPr>
        <w:t> </w:t>
      </w:r>
      <w:r w:rsidR="001922C1">
        <w:rPr>
          <w:noProof/>
          <w:sz w:val="21"/>
          <w:szCs w:val="28"/>
        </w:rPr>
        <w:t> </w:t>
      </w:r>
      <w:r w:rsidR="001922C1">
        <w:rPr>
          <w:noProof/>
          <w:sz w:val="21"/>
          <w:szCs w:val="28"/>
        </w:rPr>
        <w:t> </w:t>
      </w:r>
      <w:r w:rsidR="001922C1">
        <w:rPr>
          <w:noProof/>
          <w:sz w:val="21"/>
          <w:szCs w:val="28"/>
        </w:rPr>
        <w:t> </w:t>
      </w:r>
      <w:r w:rsidR="001922C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E3101">
        <w:rPr>
          <w:b/>
          <w:noProof/>
          <w:sz w:val="21"/>
          <w:szCs w:val="28"/>
        </w:rPr>
      </w:r>
      <w:r w:rsidR="005E3101">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1922C1" w:rsidRPr="004C7E8B">
        <w:rPr>
          <w:rFonts w:hAnsi="黑体"/>
          <w:w w:val="100"/>
          <w:sz w:val="28"/>
        </w:rPr>
      </w:r>
      <w:r w:rsidRPr="004C7E8B">
        <w:rPr>
          <w:rFonts w:hAnsi="黑体"/>
          <w:w w:val="100"/>
          <w:sz w:val="28"/>
        </w:rPr>
        <w:fldChar w:fldCharType="separate"/>
      </w:r>
      <w:r w:rsidR="001922C1">
        <w:rPr>
          <w:rFonts w:hAnsi="黑体" w:hint="eastAsia"/>
          <w:w w:val="100"/>
          <w:sz w:val="28"/>
        </w:rPr>
        <w:t>广西壮族自治区市场监督管理局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E9223D8" wp14:editId="1775D4B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0BB52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1922C1" w:rsidRDefault="001922C1" w:rsidP="001922C1">
      <w:pPr>
        <w:pStyle w:val="a6"/>
        <w:spacing w:after="468"/>
      </w:pPr>
      <w:bookmarkStart w:id="21" w:name="BookMark2"/>
      <w:r w:rsidRPr="001922C1">
        <w:rPr>
          <w:spacing w:val="320"/>
        </w:rPr>
        <w:lastRenderedPageBreak/>
        <w:t>前</w:t>
      </w:r>
      <w:r>
        <w:t>言</w:t>
      </w:r>
    </w:p>
    <w:p w:rsidR="001922C1" w:rsidRDefault="001922C1" w:rsidP="001922C1">
      <w:pPr>
        <w:pStyle w:val="affff6"/>
        <w:ind w:firstLine="420"/>
        <w:rPr>
          <w:rFonts w:hint="eastAsia"/>
        </w:rPr>
      </w:pPr>
      <w:r>
        <w:rPr>
          <w:rFonts w:hint="eastAsia"/>
        </w:rPr>
        <w:t>本文件按照GB/T 1.1—2020《标准化工作导则  第1部分：标准化文件的结构和起草规则》的规定起草。</w:t>
      </w:r>
    </w:p>
    <w:p w:rsidR="001922C1" w:rsidRDefault="001922C1" w:rsidP="001922C1">
      <w:pPr>
        <w:pStyle w:val="affff6"/>
        <w:ind w:firstLine="420"/>
        <w:rPr>
          <w:rFonts w:hint="eastAsia"/>
        </w:rPr>
      </w:pPr>
      <w:r>
        <w:rPr>
          <w:rFonts w:hint="eastAsia"/>
        </w:rPr>
        <w:t>本文件由</w:t>
      </w:r>
      <w:bookmarkStart w:id="22" w:name="OLE_LINK6"/>
      <w:bookmarkStart w:id="23" w:name="OLE_LINK5"/>
      <w:r>
        <w:rPr>
          <w:rFonts w:hint="eastAsia"/>
        </w:rPr>
        <w:t>广西</w:t>
      </w:r>
      <w:bookmarkEnd w:id="22"/>
      <w:bookmarkEnd w:id="23"/>
      <w:r>
        <w:rPr>
          <w:rFonts w:hint="eastAsia"/>
        </w:rPr>
        <w:t>壮族自治区农业科学院</w:t>
      </w:r>
      <w:r>
        <w:rPr>
          <w:rFonts w:hint="eastAsia"/>
        </w:rPr>
        <w:t>提出。</w:t>
      </w:r>
    </w:p>
    <w:p w:rsidR="001922C1" w:rsidRDefault="001922C1" w:rsidP="001922C1">
      <w:pPr>
        <w:pStyle w:val="affff6"/>
        <w:ind w:firstLine="420"/>
        <w:rPr>
          <w:rFonts w:hint="eastAsia"/>
        </w:rPr>
      </w:pPr>
      <w:r>
        <w:rPr>
          <w:rFonts w:hint="eastAsia"/>
        </w:rPr>
        <w:t>本文件由广西壮族自治区农业农村厅归口。</w:t>
      </w:r>
    </w:p>
    <w:p w:rsidR="001922C1" w:rsidRDefault="001922C1" w:rsidP="001922C1">
      <w:pPr>
        <w:pStyle w:val="affff6"/>
        <w:ind w:firstLine="420"/>
        <w:rPr>
          <w:rFonts w:hint="eastAsia"/>
        </w:rPr>
      </w:pPr>
      <w:r>
        <w:rPr>
          <w:rFonts w:hint="eastAsia"/>
        </w:rPr>
        <w:t>本文件起草单位：</w:t>
      </w:r>
      <w:r>
        <w:rPr>
          <w:rFonts w:hint="eastAsia"/>
        </w:rPr>
        <w:t>广西南亚热带农业科学研究所</w:t>
      </w:r>
      <w:r>
        <w:rPr>
          <w:rFonts w:hint="eastAsia"/>
        </w:rPr>
        <w:t>。</w:t>
      </w:r>
    </w:p>
    <w:p w:rsidR="001922C1" w:rsidRDefault="001922C1" w:rsidP="001922C1">
      <w:pPr>
        <w:pStyle w:val="affff6"/>
        <w:ind w:firstLine="420"/>
        <w:rPr>
          <w:rFonts w:hint="eastAsia"/>
        </w:rPr>
      </w:pPr>
      <w:r>
        <w:rPr>
          <w:rFonts w:hint="eastAsia"/>
        </w:rPr>
        <w:t>本文件主要起草人：</w:t>
      </w:r>
      <w:r>
        <w:rPr>
          <w:rFonts w:hint="eastAsia"/>
        </w:rPr>
        <w:t>王文林、陈海生、郑树芳、覃振师、黄锡云、谭秋锦、汤秀华、许鹏、何铣扬、谭德锦、宋海云、肖海艳、莫庆道、贺鹏、张涛、韦媛荣、赵大宣。</w:t>
      </w:r>
    </w:p>
    <w:p w:rsidR="001922C1" w:rsidRDefault="001922C1" w:rsidP="001922C1">
      <w:pPr>
        <w:pStyle w:val="affff6"/>
        <w:ind w:firstLine="420"/>
      </w:pPr>
    </w:p>
    <w:p w:rsidR="001922C1" w:rsidRPr="001922C1" w:rsidRDefault="001922C1" w:rsidP="001922C1">
      <w:pPr>
        <w:pStyle w:val="affff6"/>
        <w:ind w:firstLine="420"/>
        <w:sectPr w:rsidR="001922C1" w:rsidRPr="001922C1" w:rsidSect="001922C1">
          <w:headerReference w:type="even" r:id="rId13"/>
          <w:headerReference w:type="default" r:id="rId14"/>
          <w:footerReference w:type="default" r:id="rId15"/>
          <w:pgSz w:w="11906" w:h="16838" w:code="9"/>
          <w:pgMar w:top="2410"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1B3967902094681B075FB3995FF4F18"/>
        </w:placeholder>
      </w:sdtPr>
      <w:sdtEndPr/>
      <w:sdtContent>
        <w:bookmarkStart w:id="25" w:name="NEW_STAND_NAME" w:displacedByCustomXml="prev"/>
        <w:p w:rsidR="00F26B7E" w:rsidRPr="00F26B7E" w:rsidRDefault="001922C1" w:rsidP="001922C1">
          <w:pPr>
            <w:pStyle w:val="afffffffff1"/>
            <w:spacing w:beforeLines="100" w:before="312" w:afterLines="220" w:after="686"/>
          </w:pPr>
          <w:r>
            <w:rPr>
              <w:rFonts w:hint="eastAsia"/>
            </w:rPr>
            <w:t>澳洲坚果采后处理与贮藏技术规程</w:t>
          </w:r>
        </w:p>
      </w:sdtContent>
    </w:sdt>
    <w:bookmarkEnd w:id="25" w:displacedByCustomXml="prev"/>
    <w:p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r>
        <w:rPr>
          <w:rFonts w:hint="eastAsia"/>
        </w:rPr>
        <w:t>范围</w:t>
      </w:r>
      <w:bookmarkEnd w:id="26"/>
      <w:bookmarkEnd w:id="27"/>
      <w:bookmarkEnd w:id="28"/>
      <w:bookmarkEnd w:id="29"/>
      <w:bookmarkEnd w:id="30"/>
      <w:bookmarkEnd w:id="31"/>
      <w:bookmarkEnd w:id="32"/>
      <w:bookmarkEnd w:id="33"/>
    </w:p>
    <w:p w:rsidR="001922C1" w:rsidRDefault="001922C1" w:rsidP="001922C1">
      <w:pPr>
        <w:pStyle w:val="afffffffffff4"/>
      </w:pPr>
      <w:bookmarkStart w:id="34" w:name="_Toc17233326"/>
      <w:bookmarkStart w:id="35" w:name="_Toc17233334"/>
      <w:bookmarkStart w:id="36" w:name="_Toc24884212"/>
      <w:bookmarkStart w:id="37" w:name="_Toc24884219"/>
      <w:bookmarkStart w:id="38" w:name="_Toc26648466"/>
      <w:r>
        <w:rPr>
          <w:rFonts w:hint="eastAsia"/>
        </w:rPr>
        <w:t>本标准规定了澳洲坚果采后处理与贮藏技术的术语和定义、分拣、脱果皮、清洗（水选）、干燥、分级、包装、贮藏。</w:t>
      </w:r>
    </w:p>
    <w:p w:rsidR="008B0C9C" w:rsidRPr="001922C1" w:rsidRDefault="001922C1" w:rsidP="001922C1">
      <w:pPr>
        <w:pStyle w:val="afffffffffff4"/>
      </w:pPr>
      <w:r>
        <w:rPr>
          <w:rFonts w:hint="eastAsia"/>
        </w:rPr>
        <w:t>本标准适用于广西壮族自治区范围内澳洲坚果的采后处理与带壳果的贮藏。</w:t>
      </w:r>
    </w:p>
    <w:p w:rsidR="00E2552F" w:rsidRDefault="00E2552F" w:rsidP="00A77CCB">
      <w:pPr>
        <w:pStyle w:val="affc"/>
        <w:spacing w:before="312" w:after="312"/>
      </w:pPr>
      <w:bookmarkStart w:id="39" w:name="_Toc26718931"/>
      <w:bookmarkStart w:id="40" w:name="_Toc26986531"/>
      <w:bookmarkStart w:id="41" w:name="_Toc26986772"/>
      <w:r>
        <w:rPr>
          <w:rFonts w:hint="eastAsia"/>
        </w:rPr>
        <w:t>规范性引用文件</w:t>
      </w:r>
      <w:bookmarkEnd w:id="34"/>
      <w:bookmarkEnd w:id="35"/>
      <w:bookmarkEnd w:id="36"/>
      <w:bookmarkEnd w:id="37"/>
      <w:bookmarkEnd w:id="38"/>
      <w:bookmarkEnd w:id="39"/>
      <w:bookmarkEnd w:id="40"/>
      <w:bookmarkEnd w:id="41"/>
    </w:p>
    <w:sdt>
      <w:sdtPr>
        <w:rPr>
          <w:rFonts w:hint="eastAsia"/>
        </w:rPr>
        <w:id w:val="715848253"/>
        <w:placeholder>
          <w:docPart w:val="F7744FB19DCB439CBFB574D020B71C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922C1" w:rsidRDefault="001922C1" w:rsidP="001922C1">
      <w:pPr>
        <w:pStyle w:val="afffffffffff4"/>
      </w:pPr>
      <w:r>
        <w:t xml:space="preserve">GB 5497 </w:t>
      </w:r>
      <w:r>
        <w:rPr>
          <w:rFonts w:hint="eastAsia"/>
        </w:rPr>
        <w:t>粮食、油料检验水分测定法</w:t>
      </w:r>
      <w:r>
        <w:t xml:space="preserve"> </w:t>
      </w:r>
    </w:p>
    <w:p w:rsidR="001922C1" w:rsidRDefault="001922C1" w:rsidP="001922C1">
      <w:pPr>
        <w:pStyle w:val="afffffffffff4"/>
      </w:pPr>
      <w:r>
        <w:t xml:space="preserve">GB 5749 </w:t>
      </w:r>
      <w:r>
        <w:rPr>
          <w:rFonts w:hint="eastAsia"/>
        </w:rPr>
        <w:t>生活饮用水卫生标准</w:t>
      </w:r>
      <w:r>
        <w:t xml:space="preserve"> </w:t>
      </w:r>
    </w:p>
    <w:p w:rsidR="001922C1" w:rsidRDefault="001922C1" w:rsidP="001922C1">
      <w:pPr>
        <w:pStyle w:val="afffffffffff4"/>
      </w:pPr>
      <w:r>
        <w:t xml:space="preserve">GB/T 8946 </w:t>
      </w:r>
      <w:r>
        <w:rPr>
          <w:rFonts w:hint="eastAsia"/>
        </w:rPr>
        <w:t>塑料编织袋通用技术要求</w:t>
      </w:r>
      <w:r>
        <w:t xml:space="preserve"> </w:t>
      </w:r>
    </w:p>
    <w:p w:rsidR="001922C1" w:rsidRDefault="001922C1" w:rsidP="001922C1">
      <w:pPr>
        <w:pStyle w:val="afffffffffff4"/>
      </w:pPr>
      <w:r>
        <w:t xml:space="preserve">NY/T 658 </w:t>
      </w:r>
      <w:r>
        <w:rPr>
          <w:rFonts w:hint="eastAsia"/>
        </w:rPr>
        <w:t>绿色食品</w:t>
      </w:r>
      <w:r>
        <w:t xml:space="preserve"> </w:t>
      </w:r>
      <w:r>
        <w:rPr>
          <w:rFonts w:hint="eastAsia"/>
        </w:rPr>
        <w:t>包装通用准则</w:t>
      </w:r>
      <w:r>
        <w:t xml:space="preserve"> </w:t>
      </w:r>
    </w:p>
    <w:p w:rsidR="001922C1" w:rsidRDefault="001922C1" w:rsidP="001922C1">
      <w:pPr>
        <w:pStyle w:val="afffffffffff4"/>
      </w:pPr>
      <w:r>
        <w:t xml:space="preserve">NY/T 1056 </w:t>
      </w:r>
      <w:r>
        <w:rPr>
          <w:rFonts w:hint="eastAsia"/>
        </w:rPr>
        <w:t>绿色食品</w:t>
      </w:r>
      <w:r>
        <w:t xml:space="preserve"> </w:t>
      </w:r>
      <w:r>
        <w:rPr>
          <w:rFonts w:hint="eastAsia"/>
        </w:rPr>
        <w:t>贮藏运输准则</w:t>
      </w:r>
      <w:r>
        <w:t xml:space="preserve"> </w:t>
      </w:r>
    </w:p>
    <w:p w:rsidR="001922C1" w:rsidRDefault="001922C1" w:rsidP="001922C1">
      <w:pPr>
        <w:pStyle w:val="afffffffffff4"/>
      </w:pPr>
      <w:r>
        <w:t xml:space="preserve">NY/T 1521 </w:t>
      </w:r>
      <w:r>
        <w:rPr>
          <w:rFonts w:hint="eastAsia"/>
        </w:rPr>
        <w:t>澳洲坚果</w:t>
      </w:r>
      <w:r>
        <w:t xml:space="preserve"> </w:t>
      </w:r>
      <w:r>
        <w:rPr>
          <w:rFonts w:hint="eastAsia"/>
        </w:rPr>
        <w:t>带壳果</w:t>
      </w:r>
    </w:p>
    <w:p w:rsidR="00AA6EC9" w:rsidRPr="008A57E6" w:rsidRDefault="001922C1" w:rsidP="001922C1">
      <w:pPr>
        <w:pStyle w:val="afffffffffff4"/>
        <w:rPr>
          <w:rFonts w:hint="eastAsia"/>
        </w:rPr>
      </w:pPr>
      <w:r>
        <w:t xml:space="preserve">NY/T 639-2003 </w:t>
      </w:r>
      <w:r>
        <w:rPr>
          <w:rFonts w:hint="eastAsia"/>
        </w:rPr>
        <w:t>澳洲坚果</w:t>
      </w:r>
      <w:r>
        <w:t xml:space="preserve"> </w:t>
      </w:r>
      <w:r>
        <w:rPr>
          <w:rFonts w:hint="eastAsia"/>
        </w:rPr>
        <w:t>果仁</w:t>
      </w:r>
    </w:p>
    <w:p w:rsidR="00B265BC" w:rsidRPr="00E030F9" w:rsidRDefault="00FD59EB" w:rsidP="00FD59EB">
      <w:pPr>
        <w:pStyle w:val="affc"/>
        <w:spacing w:before="312" w:after="312"/>
      </w:pPr>
      <w:r>
        <w:rPr>
          <w:rFonts w:hint="eastAsia"/>
          <w:szCs w:val="21"/>
        </w:rPr>
        <w:t>术语和定义</w:t>
      </w:r>
    </w:p>
    <w:bookmarkStart w:id="42" w:name="_Toc26986532" w:displacedByCustomXml="next"/>
    <w:bookmarkEnd w:id="42" w:displacedByCustomXml="next"/>
    <w:sdt>
      <w:sdtPr>
        <w:id w:val="-1909835108"/>
        <w:placeholder>
          <w:docPart w:val="41510A3E069544BDBA6C9063DAF07BB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1922C1" w:rsidP="00BA263B">
          <w:pPr>
            <w:pStyle w:val="affff6"/>
            <w:ind w:firstLine="420"/>
          </w:pPr>
          <w:r>
            <w:t>下列术语和定义适用于本文件。</w:t>
          </w:r>
        </w:p>
      </w:sdtContent>
    </w:sdt>
    <w:p w:rsidR="001922C1" w:rsidRDefault="001922C1" w:rsidP="001922C1">
      <w:pPr>
        <w:pStyle w:val="affd"/>
        <w:spacing w:before="156" w:after="156"/>
        <w:rPr>
          <w:rFonts w:hint="eastAsia"/>
        </w:rPr>
      </w:pPr>
      <w:r>
        <w:rPr>
          <w:rFonts w:hint="eastAsia"/>
        </w:rPr>
        <w:t>带皮果</w:t>
      </w:r>
    </w:p>
    <w:p w:rsidR="001922C1" w:rsidRDefault="001922C1" w:rsidP="001922C1">
      <w:pPr>
        <w:pStyle w:val="afffffffffff4"/>
      </w:pPr>
      <w:r>
        <w:rPr>
          <w:rFonts w:hint="eastAsia"/>
        </w:rPr>
        <w:t>树上采摘或落地的未经过脱皮处理成熟的澳洲坚果。</w:t>
      </w:r>
    </w:p>
    <w:p w:rsidR="001922C1" w:rsidRDefault="001922C1" w:rsidP="001922C1">
      <w:pPr>
        <w:pStyle w:val="affd"/>
        <w:spacing w:before="156" w:after="156"/>
        <w:rPr>
          <w:rFonts w:hint="eastAsia"/>
        </w:rPr>
      </w:pPr>
      <w:r>
        <w:rPr>
          <w:rFonts w:hint="eastAsia"/>
        </w:rPr>
        <w:t>带壳果</w:t>
      </w:r>
    </w:p>
    <w:p w:rsidR="001922C1" w:rsidRDefault="001922C1" w:rsidP="001922C1">
      <w:pPr>
        <w:pStyle w:val="afffffffffff4"/>
        <w:rPr>
          <w:rFonts w:hAnsi="宋体" w:cs="宋体" w:hint="eastAsia"/>
        </w:rPr>
      </w:pPr>
      <w:r>
        <w:rPr>
          <w:rFonts w:hAnsi="宋体" w:cs="宋体" w:hint="eastAsia"/>
        </w:rPr>
        <w:t>成熟的澳洲坚果脱去果皮后，称为带壳果。</w:t>
      </w:r>
    </w:p>
    <w:p w:rsidR="001922C1" w:rsidRDefault="001922C1" w:rsidP="001922C1">
      <w:pPr>
        <w:pStyle w:val="affd"/>
        <w:spacing w:before="156" w:after="156"/>
        <w:rPr>
          <w:rFonts w:hint="eastAsia"/>
        </w:rPr>
      </w:pPr>
      <w:r>
        <w:rPr>
          <w:rFonts w:hint="eastAsia"/>
        </w:rPr>
        <w:t>缺陷果</w:t>
      </w:r>
    </w:p>
    <w:p w:rsidR="001922C1" w:rsidRDefault="001922C1" w:rsidP="001922C1">
      <w:pPr>
        <w:pStyle w:val="afffffffffff4"/>
        <w:rPr>
          <w:rFonts w:hAnsi="宋体" w:cs="宋体" w:hint="eastAsia"/>
        </w:rPr>
      </w:pPr>
      <w:r>
        <w:rPr>
          <w:rFonts w:hAnsi="宋体" w:cs="宋体" w:hint="eastAsia"/>
        </w:rPr>
        <w:t>指采收的病、虫、鼠害果，发芽果，裂果，发霉果及加工过程中的破损果等劣质带壳果，统称为缺陷果。</w:t>
      </w:r>
    </w:p>
    <w:p w:rsidR="001922C1" w:rsidRDefault="001922C1" w:rsidP="001922C1">
      <w:pPr>
        <w:pStyle w:val="affc"/>
        <w:spacing w:before="312" w:after="312"/>
        <w:rPr>
          <w:rFonts w:hint="eastAsia"/>
        </w:rPr>
      </w:pPr>
      <w:r>
        <w:rPr>
          <w:rFonts w:hint="eastAsia"/>
        </w:rPr>
        <w:t>采收时间</w:t>
      </w:r>
    </w:p>
    <w:p w:rsidR="001922C1" w:rsidRDefault="001922C1" w:rsidP="001922C1">
      <w:pPr>
        <w:pStyle w:val="afffffffffff4"/>
      </w:pPr>
      <w:r>
        <w:rPr>
          <w:rFonts w:hint="eastAsia"/>
        </w:rPr>
        <w:lastRenderedPageBreak/>
        <w:t>广西澳洲坚果宜</w:t>
      </w:r>
      <w:r>
        <w:t>9</w:t>
      </w:r>
      <w:r>
        <w:rPr>
          <w:rFonts w:hint="eastAsia"/>
        </w:rPr>
        <w:t>月</w:t>
      </w:r>
      <w:r>
        <w:t>10</w:t>
      </w:r>
      <w:r>
        <w:rPr>
          <w:rFonts w:hint="eastAsia"/>
        </w:rPr>
        <w:t>日至</w:t>
      </w:r>
      <w:r>
        <w:t>10</w:t>
      </w:r>
      <w:r>
        <w:rPr>
          <w:rFonts w:hint="eastAsia"/>
        </w:rPr>
        <w:t>月下旬集中采收，其他</w:t>
      </w:r>
      <w:proofErr w:type="gramStart"/>
      <w:r>
        <w:rPr>
          <w:rFonts w:hint="eastAsia"/>
        </w:rPr>
        <w:t>时间宜捡落果</w:t>
      </w:r>
      <w:proofErr w:type="gramEnd"/>
      <w:r>
        <w:rPr>
          <w:rFonts w:hint="eastAsia"/>
        </w:rPr>
        <w:t>为主，充分成熟时才能采收。果实成熟的标志是内果皮由浅褐色转变为深褐色，果壳坚硬，果仁饱满。同一品种</w:t>
      </w:r>
      <w:r>
        <w:t>90</w:t>
      </w:r>
      <w:r>
        <w:rPr>
          <w:rFonts w:hint="eastAsia"/>
        </w:rPr>
        <w:t xml:space="preserve"> </w:t>
      </w:r>
      <w:r>
        <w:t>%</w:t>
      </w:r>
      <w:r>
        <w:rPr>
          <w:rFonts w:hint="eastAsia"/>
        </w:rPr>
        <w:t>以上果实成熟，就可以集中采收。</w:t>
      </w:r>
    </w:p>
    <w:p w:rsidR="001922C1" w:rsidRDefault="001922C1" w:rsidP="001922C1">
      <w:pPr>
        <w:pStyle w:val="affc"/>
        <w:spacing w:before="312" w:after="312"/>
        <w:rPr>
          <w:rFonts w:hint="eastAsia"/>
        </w:rPr>
      </w:pPr>
      <w:r>
        <w:rPr>
          <w:rFonts w:hint="eastAsia"/>
        </w:rPr>
        <w:t>采收方式</w:t>
      </w:r>
    </w:p>
    <w:p w:rsidR="001922C1" w:rsidRDefault="001922C1" w:rsidP="001922C1">
      <w:pPr>
        <w:pStyle w:val="afffffffffff4"/>
      </w:pPr>
      <w:r>
        <w:rPr>
          <w:rFonts w:hint="eastAsia"/>
        </w:rPr>
        <w:t>果实成熟时，自然脱落在地上的果实，用人工或者机械收捡。对树上未脱落果实，用木棍或竹竿敲打下来，进行一次性采摘。</w:t>
      </w:r>
    </w:p>
    <w:p w:rsidR="001922C1" w:rsidRDefault="001922C1" w:rsidP="001922C1">
      <w:pPr>
        <w:pStyle w:val="affc"/>
        <w:spacing w:before="312" w:after="312"/>
      </w:pPr>
      <w:r>
        <w:rPr>
          <w:rFonts w:hint="eastAsia"/>
        </w:rPr>
        <w:t>分拣</w:t>
      </w:r>
      <w:r>
        <w:t xml:space="preserve"> </w:t>
      </w:r>
    </w:p>
    <w:p w:rsidR="001922C1" w:rsidRDefault="001922C1" w:rsidP="001922C1">
      <w:pPr>
        <w:pStyle w:val="afffffffffff4"/>
      </w:pPr>
      <w:r>
        <w:rPr>
          <w:rFonts w:hint="eastAsia"/>
        </w:rPr>
        <w:t>将采收回来的坚果中混杂的石块、树皮、碎枝、空果、落叶等杂物分拣出来。</w:t>
      </w:r>
      <w:r>
        <w:t xml:space="preserve"> </w:t>
      </w:r>
    </w:p>
    <w:p w:rsidR="001922C1" w:rsidRDefault="001922C1" w:rsidP="001922C1">
      <w:pPr>
        <w:pStyle w:val="affc"/>
        <w:spacing w:before="312" w:after="312"/>
      </w:pPr>
      <w:r>
        <w:rPr>
          <w:rFonts w:hint="eastAsia"/>
        </w:rPr>
        <w:t>脱果皮</w:t>
      </w:r>
    </w:p>
    <w:p w:rsidR="001922C1" w:rsidRDefault="001922C1" w:rsidP="001922C1">
      <w:pPr>
        <w:pStyle w:val="afffffffffff4"/>
        <w:rPr>
          <w:rFonts w:hAnsi="宋体" w:cs="宋体"/>
        </w:rPr>
      </w:pPr>
      <w:r>
        <w:rPr>
          <w:rFonts w:hint="eastAsia"/>
        </w:rPr>
        <w:t>采收回来的成熟果实，应在</w:t>
      </w:r>
      <w:r>
        <w:t>24 h</w:t>
      </w:r>
      <w:proofErr w:type="gramStart"/>
      <w:r>
        <w:rPr>
          <w:rFonts w:hint="eastAsia"/>
        </w:rPr>
        <w:t>内脱果皮</w:t>
      </w:r>
      <w:proofErr w:type="gramEnd"/>
      <w:r>
        <w:rPr>
          <w:rFonts w:hint="eastAsia"/>
        </w:rPr>
        <w:t>；如果不能在</w:t>
      </w:r>
      <w:r>
        <w:t>24 h</w:t>
      </w:r>
      <w:r>
        <w:rPr>
          <w:rFonts w:hint="eastAsia"/>
        </w:rPr>
        <w:t>内完成脱果皮工序，应将鲜果存在阴凉通风干燥的条件下摊晾，避免在强阳光下曝晒。</w:t>
      </w:r>
      <w:r>
        <w:rPr>
          <w:rFonts w:hAnsi="宋体" w:cs="宋体"/>
        </w:rPr>
        <w:t xml:space="preserve"> </w:t>
      </w:r>
    </w:p>
    <w:p w:rsidR="001922C1" w:rsidRDefault="001922C1" w:rsidP="001922C1">
      <w:pPr>
        <w:pStyle w:val="affd"/>
        <w:spacing w:before="156" w:after="156"/>
      </w:pPr>
      <w:r>
        <w:rPr>
          <w:rFonts w:hint="eastAsia"/>
        </w:rPr>
        <w:t>人工脱果皮</w:t>
      </w:r>
      <w:r>
        <w:t xml:space="preserve"> </w:t>
      </w:r>
    </w:p>
    <w:p w:rsidR="001922C1" w:rsidRDefault="001922C1" w:rsidP="001922C1">
      <w:pPr>
        <w:pStyle w:val="afffffffffff4"/>
        <w:rPr>
          <w:rFonts w:hAnsi="宋体" w:cs="宋体"/>
        </w:rPr>
      </w:pPr>
      <w:r>
        <w:rPr>
          <w:rFonts w:hAnsi="宋体" w:cs="宋体" w:hint="eastAsia"/>
        </w:rPr>
        <w:t>将果实平铺在地上，用橡胶锤或木锤敲击鲜果，使果皮分离后人工检拾带壳果。</w:t>
      </w:r>
    </w:p>
    <w:p w:rsidR="001922C1" w:rsidRDefault="001922C1" w:rsidP="001922C1">
      <w:pPr>
        <w:pStyle w:val="affd"/>
        <w:spacing w:before="156" w:after="156"/>
      </w:pPr>
      <w:r>
        <w:rPr>
          <w:rFonts w:hint="eastAsia"/>
        </w:rPr>
        <w:t>机械脱果皮</w:t>
      </w:r>
      <w:r>
        <w:t xml:space="preserve"> </w:t>
      </w:r>
    </w:p>
    <w:p w:rsidR="001922C1" w:rsidRDefault="001922C1" w:rsidP="001922C1">
      <w:pPr>
        <w:pStyle w:val="afffffffffff4"/>
        <w:rPr>
          <w:rFonts w:hAnsi="宋体" w:cs="宋体"/>
        </w:rPr>
      </w:pPr>
      <w:r>
        <w:rPr>
          <w:rFonts w:hAnsi="宋体" w:cs="宋体" w:hint="eastAsia"/>
        </w:rPr>
        <w:t>用机械脱皮机脱果皮。</w:t>
      </w:r>
      <w:r>
        <w:rPr>
          <w:rFonts w:hAnsi="宋体" w:cs="宋体"/>
        </w:rPr>
        <w:t xml:space="preserve"> </w:t>
      </w:r>
    </w:p>
    <w:p w:rsidR="001922C1" w:rsidRDefault="001922C1" w:rsidP="001922C1">
      <w:pPr>
        <w:pStyle w:val="affc"/>
        <w:spacing w:before="312" w:after="312"/>
      </w:pPr>
      <w:r>
        <w:rPr>
          <w:rFonts w:hint="eastAsia"/>
        </w:rPr>
        <w:t>水选</w:t>
      </w:r>
    </w:p>
    <w:p w:rsidR="001922C1" w:rsidRDefault="001922C1" w:rsidP="001922C1">
      <w:pPr>
        <w:pStyle w:val="afffffffffff4"/>
      </w:pPr>
      <w:r>
        <w:rPr>
          <w:rFonts w:hint="eastAsia"/>
        </w:rPr>
        <w:t>将脱皮后的带壳果放入清水中，进行水浮选，分拣出漂浮果、浮渣，再不断翻洗，至果壳无果皮及其它附着物，捞起沥干，自然风干或冷风吹干果壳表面水。</w:t>
      </w:r>
      <w:r>
        <w:t xml:space="preserve"> </w:t>
      </w:r>
    </w:p>
    <w:p w:rsidR="001922C1" w:rsidRDefault="001922C1" w:rsidP="001922C1">
      <w:pPr>
        <w:pStyle w:val="afffffffffff4"/>
      </w:pPr>
      <w:r>
        <w:rPr>
          <w:rFonts w:hint="eastAsia"/>
        </w:rPr>
        <w:t>用水符合</w:t>
      </w:r>
      <w:r>
        <w:t>GB 5749</w:t>
      </w:r>
      <w:r>
        <w:rPr>
          <w:rFonts w:hint="eastAsia"/>
        </w:rPr>
        <w:t>的要求。</w:t>
      </w:r>
    </w:p>
    <w:p w:rsidR="001922C1" w:rsidRDefault="001922C1" w:rsidP="001922C1">
      <w:pPr>
        <w:pStyle w:val="affc"/>
        <w:spacing w:before="312" w:after="312"/>
      </w:pPr>
      <w:r>
        <w:rPr>
          <w:rFonts w:hint="eastAsia"/>
        </w:rPr>
        <w:t>筛选</w:t>
      </w:r>
      <w:r>
        <w:t xml:space="preserve"> </w:t>
      </w:r>
    </w:p>
    <w:p w:rsidR="001922C1" w:rsidRDefault="001922C1" w:rsidP="001922C1">
      <w:pPr>
        <w:pStyle w:val="afffffffffff4"/>
      </w:pPr>
      <w:r>
        <w:rPr>
          <w:rFonts w:hint="eastAsia"/>
        </w:rPr>
        <w:t>人工筛选去除缺陷果，筛选时要求带壳果果壳表面要光滑、清洁，缺陷</w:t>
      </w:r>
      <w:proofErr w:type="gramStart"/>
      <w:r>
        <w:rPr>
          <w:rFonts w:hint="eastAsia"/>
        </w:rPr>
        <w:t>果比例</w:t>
      </w:r>
      <w:proofErr w:type="gramEnd"/>
      <w:r>
        <w:rPr>
          <w:rFonts w:hint="eastAsia"/>
        </w:rPr>
        <w:t>不超过</w:t>
      </w:r>
      <w:r>
        <w:t>4</w:t>
      </w:r>
      <w:r>
        <w:rPr>
          <w:rFonts w:hint="eastAsia"/>
        </w:rPr>
        <w:t xml:space="preserve"> </w:t>
      </w:r>
      <w:r>
        <w:t>%</w:t>
      </w:r>
      <w:r>
        <w:rPr>
          <w:rFonts w:hint="eastAsia"/>
        </w:rPr>
        <w:t>。</w:t>
      </w:r>
      <w:r>
        <w:t xml:space="preserve"> </w:t>
      </w:r>
    </w:p>
    <w:p w:rsidR="001922C1" w:rsidRDefault="001922C1" w:rsidP="001922C1">
      <w:pPr>
        <w:pStyle w:val="affc"/>
        <w:spacing w:before="312" w:after="312"/>
      </w:pPr>
      <w:r>
        <w:rPr>
          <w:rFonts w:hint="eastAsia"/>
        </w:rPr>
        <w:t>干燥</w:t>
      </w:r>
      <w:r>
        <w:t xml:space="preserve"> </w:t>
      </w:r>
    </w:p>
    <w:p w:rsidR="001922C1" w:rsidRDefault="001922C1" w:rsidP="001922C1">
      <w:pPr>
        <w:pStyle w:val="afffffffffff4"/>
      </w:pPr>
      <w:r>
        <w:rPr>
          <w:rFonts w:hint="eastAsia"/>
        </w:rPr>
        <w:t>带壳果干燥可根据条件和处理量，采用自然风干、人工干燥两种方法。</w:t>
      </w:r>
    </w:p>
    <w:p w:rsidR="001922C1" w:rsidRDefault="001922C1" w:rsidP="001922C1">
      <w:pPr>
        <w:pStyle w:val="affd"/>
        <w:spacing w:before="156" w:after="156"/>
      </w:pPr>
      <w:r>
        <w:rPr>
          <w:rFonts w:hint="eastAsia"/>
        </w:rPr>
        <w:t>自然风干</w:t>
      </w:r>
      <w:r>
        <w:t xml:space="preserve"> </w:t>
      </w:r>
    </w:p>
    <w:p w:rsidR="001922C1" w:rsidRDefault="001922C1" w:rsidP="001922C1">
      <w:pPr>
        <w:pStyle w:val="afffffffffff4"/>
      </w:pPr>
      <w:r>
        <w:rPr>
          <w:rFonts w:hint="eastAsia"/>
        </w:rPr>
        <w:t>将筛选后的带壳果摊晾于室内通风良好的钢丝网架上，摊放的厚度≤</w:t>
      </w:r>
      <w:r>
        <w:t>20 cm</w:t>
      </w:r>
      <w:r>
        <w:rPr>
          <w:rFonts w:hint="eastAsia"/>
        </w:rPr>
        <w:t>，</w:t>
      </w:r>
      <w:proofErr w:type="gramStart"/>
      <w:r>
        <w:rPr>
          <w:rFonts w:hint="eastAsia"/>
        </w:rPr>
        <w:t>晾果期间</w:t>
      </w:r>
      <w:proofErr w:type="gramEnd"/>
      <w:r>
        <w:rPr>
          <w:rFonts w:hint="eastAsia"/>
        </w:rPr>
        <w:t>每天至少翻料</w:t>
      </w:r>
      <w:r>
        <w:t>2</w:t>
      </w:r>
      <w:r>
        <w:rPr>
          <w:rFonts w:hint="eastAsia"/>
        </w:rPr>
        <w:t>～</w:t>
      </w:r>
      <w:r>
        <w:t>3</w:t>
      </w:r>
      <w:r>
        <w:rPr>
          <w:rFonts w:hint="eastAsia"/>
        </w:rPr>
        <w:t>次，晾干至果仁含水量小于</w:t>
      </w:r>
      <w:r>
        <w:t>10 %</w:t>
      </w:r>
      <w:r>
        <w:rPr>
          <w:rFonts w:hint="eastAsia"/>
        </w:rPr>
        <w:t>。</w:t>
      </w:r>
      <w:r>
        <w:t xml:space="preserve"> </w:t>
      </w:r>
    </w:p>
    <w:p w:rsidR="001922C1" w:rsidRDefault="001922C1" w:rsidP="001922C1">
      <w:pPr>
        <w:pStyle w:val="afffffffffff4"/>
      </w:pPr>
      <w:r>
        <w:rPr>
          <w:rFonts w:hint="eastAsia"/>
        </w:rPr>
        <w:lastRenderedPageBreak/>
        <w:t>含水量测定符合</w:t>
      </w:r>
      <w:r>
        <w:t>GB 5497</w:t>
      </w:r>
      <w:r>
        <w:rPr>
          <w:rFonts w:hint="eastAsia"/>
        </w:rPr>
        <w:t>。</w:t>
      </w:r>
    </w:p>
    <w:p w:rsidR="001922C1" w:rsidRDefault="001922C1" w:rsidP="001922C1">
      <w:pPr>
        <w:pStyle w:val="affd"/>
        <w:spacing w:before="156" w:after="156"/>
      </w:pPr>
      <w:r>
        <w:rPr>
          <w:rFonts w:hint="eastAsia"/>
        </w:rPr>
        <w:t>人工干燥</w:t>
      </w:r>
      <w:r>
        <w:t xml:space="preserve"> </w:t>
      </w:r>
    </w:p>
    <w:p w:rsidR="001922C1" w:rsidRDefault="001922C1" w:rsidP="001922C1">
      <w:pPr>
        <w:pStyle w:val="afffffffffff4"/>
      </w:pPr>
      <w:r>
        <w:rPr>
          <w:rFonts w:hint="eastAsia"/>
        </w:rPr>
        <w:t>将筛选后的带壳果输送到干燥箱中进行热风干燥，连续干燥的温度何干燥时间为：</w:t>
      </w:r>
      <w:r>
        <w:t>32</w:t>
      </w:r>
      <w:r>
        <w:rPr>
          <w:rFonts w:hint="eastAsia"/>
        </w:rPr>
        <w:t>℃（</w:t>
      </w:r>
      <w:r>
        <w:t>2 d</w:t>
      </w:r>
      <w:r>
        <w:rPr>
          <w:rFonts w:hint="eastAsia"/>
        </w:rPr>
        <w:t>～</w:t>
      </w:r>
      <w:r>
        <w:t>3 d</w:t>
      </w:r>
      <w:r>
        <w:rPr>
          <w:rFonts w:hint="eastAsia"/>
        </w:rPr>
        <w:t>）→</w:t>
      </w:r>
      <w:r>
        <w:t xml:space="preserve">38 </w:t>
      </w:r>
      <w:r>
        <w:rPr>
          <w:rFonts w:hint="eastAsia"/>
        </w:rPr>
        <w:t>℃（</w:t>
      </w:r>
      <w:r>
        <w:t>1 d</w:t>
      </w:r>
      <w:r>
        <w:rPr>
          <w:rFonts w:hint="eastAsia"/>
        </w:rPr>
        <w:t>～</w:t>
      </w:r>
      <w:r>
        <w:t>2 d</w:t>
      </w:r>
      <w:r>
        <w:rPr>
          <w:rFonts w:hint="eastAsia"/>
        </w:rPr>
        <w:t>）→</w:t>
      </w:r>
      <w:r>
        <w:t>45</w:t>
      </w:r>
      <w:r>
        <w:rPr>
          <w:rFonts w:hint="eastAsia"/>
        </w:rPr>
        <w:t>℃（</w:t>
      </w:r>
      <w:r>
        <w:t>1 d</w:t>
      </w:r>
      <w:r>
        <w:rPr>
          <w:rFonts w:hint="eastAsia"/>
        </w:rPr>
        <w:t>～</w:t>
      </w:r>
      <w:r>
        <w:t>2 d</w:t>
      </w:r>
      <w:r>
        <w:rPr>
          <w:rFonts w:hint="eastAsia"/>
        </w:rPr>
        <w:t>）→</w:t>
      </w:r>
      <w:r>
        <w:t xml:space="preserve">50 </w:t>
      </w:r>
      <w:r>
        <w:rPr>
          <w:rFonts w:hint="eastAsia"/>
        </w:rPr>
        <w:t>℃（直至达到果仁要求的含水量为止）。干燥的壳</w:t>
      </w:r>
      <w:proofErr w:type="gramStart"/>
      <w:r>
        <w:rPr>
          <w:rFonts w:hint="eastAsia"/>
        </w:rPr>
        <w:t>果</w:t>
      </w:r>
      <w:proofErr w:type="gramEnd"/>
      <w:r>
        <w:rPr>
          <w:rFonts w:hint="eastAsia"/>
        </w:rPr>
        <w:t>果仁含水量应≤</w:t>
      </w:r>
      <w:r>
        <w:t>3</w:t>
      </w:r>
      <w:r>
        <w:rPr>
          <w:rFonts w:hint="eastAsia"/>
        </w:rPr>
        <w:t xml:space="preserve"> </w:t>
      </w:r>
      <w:r>
        <w:t>%</w:t>
      </w:r>
      <w:r>
        <w:rPr>
          <w:rFonts w:hint="eastAsia"/>
        </w:rPr>
        <w:t>。</w:t>
      </w:r>
    </w:p>
    <w:p w:rsidR="001922C1" w:rsidRDefault="001922C1" w:rsidP="001922C1">
      <w:pPr>
        <w:pStyle w:val="affc"/>
        <w:spacing w:before="312" w:after="312"/>
      </w:pPr>
      <w:r>
        <w:rPr>
          <w:rFonts w:hint="eastAsia"/>
        </w:rPr>
        <w:t>分级</w:t>
      </w:r>
      <w:r>
        <w:t xml:space="preserve"> </w:t>
      </w:r>
    </w:p>
    <w:p w:rsidR="001922C1" w:rsidRDefault="001922C1" w:rsidP="001922C1">
      <w:pPr>
        <w:pStyle w:val="afffffffffff4"/>
      </w:pPr>
      <w:r>
        <w:rPr>
          <w:rFonts w:hint="eastAsia"/>
        </w:rPr>
        <w:t>用筛网或多级转筒式分级机对带壳果进行分级，共分为</w:t>
      </w:r>
      <w:r>
        <w:t>6</w:t>
      </w:r>
      <w:r>
        <w:rPr>
          <w:rFonts w:hint="eastAsia"/>
        </w:rPr>
        <w:t>个等级：</w:t>
      </w:r>
      <w:r>
        <w:t>D</w:t>
      </w:r>
      <w:r>
        <w:rPr>
          <w:rFonts w:hint="eastAsia"/>
        </w:rPr>
        <w:t>≥</w:t>
      </w:r>
      <w:r>
        <w:t>27 mm</w:t>
      </w:r>
      <w:r>
        <w:rPr>
          <w:rFonts w:hint="eastAsia"/>
        </w:rPr>
        <w:t>，</w:t>
      </w:r>
      <w:r>
        <w:t>27 mm</w:t>
      </w:r>
      <w:r>
        <w:rPr>
          <w:rFonts w:hint="eastAsia"/>
        </w:rPr>
        <w:t>＞</w:t>
      </w:r>
      <w:r>
        <w:t>D</w:t>
      </w:r>
      <w:r>
        <w:rPr>
          <w:rFonts w:hint="eastAsia"/>
        </w:rPr>
        <w:t>≥</w:t>
      </w:r>
      <w:r>
        <w:t>25 mm</w:t>
      </w:r>
      <w:r>
        <w:rPr>
          <w:rFonts w:hint="eastAsia"/>
        </w:rPr>
        <w:t>，</w:t>
      </w:r>
      <w:r>
        <w:t>25 mm</w:t>
      </w:r>
      <w:r>
        <w:rPr>
          <w:rFonts w:hint="eastAsia"/>
        </w:rPr>
        <w:t>＞</w:t>
      </w:r>
      <w:r>
        <w:t>D</w:t>
      </w:r>
      <w:r>
        <w:rPr>
          <w:rFonts w:hint="eastAsia"/>
        </w:rPr>
        <w:t>≥</w:t>
      </w:r>
      <w:r>
        <w:t>23 mm</w:t>
      </w:r>
      <w:r>
        <w:rPr>
          <w:rFonts w:hint="eastAsia"/>
        </w:rPr>
        <w:t>，</w:t>
      </w:r>
      <w:r>
        <w:t>23 mm</w:t>
      </w:r>
      <w:r>
        <w:rPr>
          <w:rFonts w:hint="eastAsia"/>
        </w:rPr>
        <w:t>＞</w:t>
      </w:r>
      <w:r>
        <w:t>D</w:t>
      </w:r>
      <w:r>
        <w:rPr>
          <w:rFonts w:hint="eastAsia"/>
        </w:rPr>
        <w:t>≥</w:t>
      </w:r>
      <w:r>
        <w:t>21 mm</w:t>
      </w:r>
      <w:r>
        <w:rPr>
          <w:rFonts w:hint="eastAsia"/>
        </w:rPr>
        <w:t>，</w:t>
      </w:r>
      <w:r>
        <w:t>21 mm</w:t>
      </w:r>
      <w:r>
        <w:rPr>
          <w:rFonts w:hint="eastAsia"/>
        </w:rPr>
        <w:t>＞</w:t>
      </w:r>
      <w:r>
        <w:t>D</w:t>
      </w:r>
      <w:r>
        <w:rPr>
          <w:rFonts w:hint="eastAsia"/>
        </w:rPr>
        <w:t>≥</w:t>
      </w:r>
      <w:r>
        <w:t>18 mm</w:t>
      </w:r>
      <w:r>
        <w:rPr>
          <w:rFonts w:hint="eastAsia"/>
        </w:rPr>
        <w:t>，</w:t>
      </w:r>
      <w:r>
        <w:t>D</w:t>
      </w:r>
      <w:r>
        <w:rPr>
          <w:rFonts w:hint="eastAsia"/>
        </w:rPr>
        <w:t>＜</w:t>
      </w:r>
      <w:r>
        <w:t>18 mm</w:t>
      </w:r>
      <w:r>
        <w:rPr>
          <w:rFonts w:hint="eastAsia"/>
        </w:rPr>
        <w:t>。</w:t>
      </w:r>
      <w:r>
        <w:t xml:space="preserve"> </w:t>
      </w:r>
    </w:p>
    <w:p w:rsidR="001922C1" w:rsidRDefault="001922C1" w:rsidP="001922C1">
      <w:pPr>
        <w:pStyle w:val="afffffffffff4"/>
      </w:pPr>
      <w:r>
        <w:rPr>
          <w:rFonts w:hint="eastAsia"/>
        </w:rPr>
        <w:t>带壳果分级符合</w:t>
      </w:r>
      <w:r>
        <w:t>NY/T 1521</w:t>
      </w:r>
      <w:r>
        <w:rPr>
          <w:rFonts w:hint="eastAsia"/>
        </w:rPr>
        <w:t>的要求。</w:t>
      </w:r>
      <w:r>
        <w:t xml:space="preserve"> </w:t>
      </w:r>
    </w:p>
    <w:p w:rsidR="001922C1" w:rsidRDefault="001922C1" w:rsidP="001922C1">
      <w:pPr>
        <w:pStyle w:val="affc"/>
        <w:spacing w:before="312" w:after="312"/>
      </w:pPr>
      <w:r>
        <w:rPr>
          <w:rFonts w:hint="eastAsia"/>
        </w:rPr>
        <w:t>包装</w:t>
      </w:r>
      <w:r>
        <w:t xml:space="preserve"> </w:t>
      </w:r>
    </w:p>
    <w:p w:rsidR="001922C1" w:rsidRDefault="001922C1" w:rsidP="001922C1">
      <w:pPr>
        <w:pStyle w:val="afffffffffff4"/>
      </w:pPr>
      <w:r>
        <w:rPr>
          <w:rFonts w:hint="eastAsia"/>
        </w:rPr>
        <w:t>采用洁净的塑料袋、编织袋</w:t>
      </w:r>
      <w:r>
        <w:t>2</w:t>
      </w:r>
      <w:r>
        <w:rPr>
          <w:rFonts w:hint="eastAsia"/>
        </w:rPr>
        <w:t>层包装带壳果，每袋净重</w:t>
      </w:r>
      <w:r>
        <w:t>25 kg</w:t>
      </w:r>
      <w:r>
        <w:rPr>
          <w:rFonts w:hint="eastAsia"/>
        </w:rPr>
        <w:t>；先用塑料袋装袋，装袋后立即封严，再用编织袋套袋封口，并标明重量、等级、厂家、日期等。</w:t>
      </w:r>
      <w:r>
        <w:t xml:space="preserve"> </w:t>
      </w:r>
    </w:p>
    <w:p w:rsidR="001922C1" w:rsidRDefault="001922C1" w:rsidP="001922C1">
      <w:pPr>
        <w:pStyle w:val="afffffffffff4"/>
      </w:pPr>
      <w:r>
        <w:rPr>
          <w:rFonts w:hint="eastAsia"/>
        </w:rPr>
        <w:t>包装材料应符合</w:t>
      </w:r>
      <w:r>
        <w:t>GB/T 8946</w:t>
      </w:r>
      <w:r>
        <w:rPr>
          <w:rFonts w:hint="eastAsia"/>
        </w:rPr>
        <w:t>的要求。</w:t>
      </w:r>
      <w:r>
        <w:t xml:space="preserve"> </w:t>
      </w:r>
    </w:p>
    <w:p w:rsidR="001922C1" w:rsidRDefault="001922C1" w:rsidP="001922C1">
      <w:pPr>
        <w:pStyle w:val="affc"/>
        <w:spacing w:before="312" w:after="312"/>
      </w:pPr>
      <w:r>
        <w:rPr>
          <w:rFonts w:hint="eastAsia"/>
        </w:rPr>
        <w:t>贮藏</w:t>
      </w:r>
    </w:p>
    <w:p w:rsidR="001922C1" w:rsidRDefault="001922C1" w:rsidP="001922C1">
      <w:pPr>
        <w:pStyle w:val="affd"/>
        <w:spacing w:before="156" w:after="156"/>
      </w:pPr>
      <w:r>
        <w:rPr>
          <w:rFonts w:hint="eastAsia"/>
        </w:rPr>
        <w:t>贮藏库</w:t>
      </w:r>
    </w:p>
    <w:p w:rsidR="001922C1" w:rsidRDefault="001922C1" w:rsidP="001922C1">
      <w:pPr>
        <w:pStyle w:val="afffffffffff4"/>
      </w:pPr>
      <w:proofErr w:type="gramStart"/>
      <w:r>
        <w:rPr>
          <w:rFonts w:hint="eastAsia"/>
        </w:rPr>
        <w:t>贮藏库应清洁</w:t>
      </w:r>
      <w:proofErr w:type="gramEnd"/>
      <w:r>
        <w:rPr>
          <w:rFonts w:hint="eastAsia"/>
        </w:rPr>
        <w:t>、卫生和干燥，具有防鼠、防虫功能，严禁与有毒、有害、有异味、发霉等物品混存。</w:t>
      </w:r>
    </w:p>
    <w:p w:rsidR="001922C1" w:rsidRDefault="001922C1" w:rsidP="001922C1">
      <w:pPr>
        <w:pStyle w:val="affd"/>
        <w:spacing w:before="156" w:after="156"/>
      </w:pPr>
      <w:r>
        <w:rPr>
          <w:rFonts w:hint="eastAsia"/>
        </w:rPr>
        <w:t>常温荫蔽贮藏</w:t>
      </w:r>
      <w:r>
        <w:t xml:space="preserve"> </w:t>
      </w:r>
    </w:p>
    <w:p w:rsidR="001922C1" w:rsidRDefault="001922C1" w:rsidP="001922C1">
      <w:pPr>
        <w:pStyle w:val="afffffffffff4"/>
      </w:pPr>
      <w:r>
        <w:rPr>
          <w:rFonts w:hint="eastAsia"/>
        </w:rPr>
        <w:t>将包装好的带壳果摆放整齐，堆垛时离墙</w:t>
      </w:r>
      <w:r>
        <w:t>25 cm</w:t>
      </w:r>
      <w:r>
        <w:rPr>
          <w:rFonts w:hint="eastAsia"/>
        </w:rPr>
        <w:t>～</w:t>
      </w:r>
      <w:r>
        <w:t>30 cm</w:t>
      </w:r>
      <w:r>
        <w:rPr>
          <w:rFonts w:hint="eastAsia"/>
        </w:rPr>
        <w:t>，地面设</w:t>
      </w:r>
      <w:r>
        <w:t>10 cm</w:t>
      </w:r>
      <w:r>
        <w:rPr>
          <w:rFonts w:hint="eastAsia"/>
        </w:rPr>
        <w:t>以上的防潮层，垛成塔型，</w:t>
      </w:r>
      <w:proofErr w:type="gramStart"/>
      <w:r>
        <w:rPr>
          <w:rFonts w:hint="eastAsia"/>
        </w:rPr>
        <w:t>垛高不超</w:t>
      </w:r>
      <w:proofErr w:type="gramEnd"/>
      <w:r>
        <w:t>2 m</w:t>
      </w:r>
      <w:r>
        <w:rPr>
          <w:rFonts w:hint="eastAsia"/>
        </w:rPr>
        <w:t>，</w:t>
      </w:r>
      <w:proofErr w:type="gramStart"/>
      <w:r>
        <w:rPr>
          <w:rFonts w:hint="eastAsia"/>
        </w:rPr>
        <w:t>垛与垛之间</w:t>
      </w:r>
      <w:proofErr w:type="gramEnd"/>
      <w:r>
        <w:rPr>
          <w:rFonts w:hint="eastAsia"/>
        </w:rPr>
        <w:t>留</w:t>
      </w:r>
      <w:r>
        <w:t>30 cm</w:t>
      </w:r>
      <w:r>
        <w:rPr>
          <w:rFonts w:hint="eastAsia"/>
        </w:rPr>
        <w:t>宽的空隙。贮藏带壳</w:t>
      </w:r>
      <w:proofErr w:type="gramStart"/>
      <w:r>
        <w:rPr>
          <w:rFonts w:hint="eastAsia"/>
        </w:rPr>
        <w:t>果</w:t>
      </w:r>
      <w:proofErr w:type="gramEnd"/>
      <w:r>
        <w:rPr>
          <w:rFonts w:hint="eastAsia"/>
        </w:rPr>
        <w:t>果仁含水量在</w:t>
      </w:r>
      <w:r>
        <w:t>8</w:t>
      </w:r>
      <w:r>
        <w:rPr>
          <w:rFonts w:hint="eastAsia"/>
        </w:rPr>
        <w:t xml:space="preserve"> </w:t>
      </w:r>
      <w:r>
        <w:t>%</w:t>
      </w:r>
      <w:r>
        <w:rPr>
          <w:rFonts w:hint="eastAsia"/>
        </w:rPr>
        <w:t>～</w:t>
      </w:r>
      <w:r>
        <w:t>10</w:t>
      </w:r>
      <w:r>
        <w:rPr>
          <w:rFonts w:hint="eastAsia"/>
        </w:rPr>
        <w:t xml:space="preserve"> </w:t>
      </w:r>
      <w:r>
        <w:t>%</w:t>
      </w:r>
      <w:r>
        <w:rPr>
          <w:rFonts w:hint="eastAsia"/>
        </w:rPr>
        <w:t>，可储存</w:t>
      </w:r>
      <w:r>
        <w:t>1</w:t>
      </w:r>
      <w:r>
        <w:rPr>
          <w:rFonts w:hint="eastAsia"/>
        </w:rPr>
        <w:t>～</w:t>
      </w:r>
      <w:r>
        <w:t>3</w:t>
      </w:r>
      <w:r>
        <w:rPr>
          <w:rFonts w:hint="eastAsia"/>
        </w:rPr>
        <w:t>月；贮藏带壳</w:t>
      </w:r>
      <w:proofErr w:type="gramStart"/>
      <w:r>
        <w:rPr>
          <w:rFonts w:hint="eastAsia"/>
        </w:rPr>
        <w:t>果</w:t>
      </w:r>
      <w:proofErr w:type="gramEnd"/>
      <w:r>
        <w:rPr>
          <w:rFonts w:hint="eastAsia"/>
        </w:rPr>
        <w:t>果仁含水量≤</w:t>
      </w:r>
      <w:r>
        <w:t>3%</w:t>
      </w:r>
      <w:r>
        <w:rPr>
          <w:rFonts w:hint="eastAsia"/>
        </w:rPr>
        <w:t>，储存时间</w:t>
      </w:r>
      <w:r>
        <w:t>4</w:t>
      </w:r>
      <w:r>
        <w:rPr>
          <w:rFonts w:hint="eastAsia"/>
        </w:rPr>
        <w:t>～</w:t>
      </w:r>
      <w:r>
        <w:t>6</w:t>
      </w:r>
      <w:r>
        <w:rPr>
          <w:rFonts w:hint="eastAsia"/>
        </w:rPr>
        <w:t>个月。</w:t>
      </w:r>
    </w:p>
    <w:p w:rsidR="001922C1" w:rsidRDefault="001922C1" w:rsidP="001922C1">
      <w:pPr>
        <w:pStyle w:val="affd"/>
        <w:spacing w:before="156" w:after="156"/>
      </w:pPr>
      <w:r>
        <w:rPr>
          <w:rFonts w:hint="eastAsia"/>
        </w:rPr>
        <w:t>低温贮藏</w:t>
      </w:r>
      <w:r>
        <w:t xml:space="preserve"> </w:t>
      </w:r>
    </w:p>
    <w:p w:rsidR="001922C1" w:rsidRDefault="001922C1" w:rsidP="001922C1">
      <w:pPr>
        <w:pStyle w:val="afffffffffff4"/>
      </w:pPr>
      <w:r>
        <w:rPr>
          <w:rFonts w:hint="eastAsia"/>
        </w:rPr>
        <w:t>将干燥后含水量在</w:t>
      </w:r>
      <w:r>
        <w:t>3</w:t>
      </w:r>
      <w:r>
        <w:rPr>
          <w:rFonts w:hint="eastAsia"/>
        </w:rPr>
        <w:t xml:space="preserve"> </w:t>
      </w:r>
      <w:r>
        <w:t>%</w:t>
      </w:r>
      <w:r>
        <w:rPr>
          <w:rFonts w:hint="eastAsia"/>
        </w:rPr>
        <w:t>以下的带壳果放入</w:t>
      </w:r>
      <w:r>
        <w:t>4</w:t>
      </w:r>
      <w:r>
        <w:rPr>
          <w:rFonts w:hint="eastAsia"/>
        </w:rPr>
        <w:t>℃～</w:t>
      </w:r>
      <w:r>
        <w:t xml:space="preserve">8 </w:t>
      </w:r>
      <w:r>
        <w:rPr>
          <w:rFonts w:hint="eastAsia"/>
        </w:rPr>
        <w:t>℃的冷藏室内保存，室内湿度控制在</w:t>
      </w:r>
      <w:r>
        <w:t>75 %</w:t>
      </w:r>
      <w:r>
        <w:rPr>
          <w:rFonts w:hint="eastAsia"/>
        </w:rPr>
        <w:t>以下，壳储存</w:t>
      </w:r>
      <w:r>
        <w:t>1</w:t>
      </w:r>
      <w:r>
        <w:rPr>
          <w:rFonts w:hint="eastAsia"/>
        </w:rPr>
        <w:t>年以上。</w:t>
      </w:r>
      <w:r>
        <w:t xml:space="preserve"> </w:t>
      </w:r>
    </w:p>
    <w:p w:rsidR="001922C1" w:rsidRDefault="001922C1" w:rsidP="001922C1">
      <w:pPr>
        <w:pStyle w:val="affc"/>
        <w:spacing w:before="312" w:after="312"/>
      </w:pPr>
      <w:r>
        <w:rPr>
          <w:rFonts w:hint="eastAsia"/>
        </w:rPr>
        <w:t>质量安全要求</w:t>
      </w:r>
    </w:p>
    <w:p w:rsidR="001922C1" w:rsidRDefault="001922C1" w:rsidP="001922C1">
      <w:pPr>
        <w:pStyle w:val="afffffffffff4"/>
      </w:pPr>
      <w:r>
        <w:rPr>
          <w:rFonts w:hint="eastAsia"/>
        </w:rPr>
        <w:t>带壳</w:t>
      </w:r>
      <w:proofErr w:type="gramStart"/>
      <w:r>
        <w:rPr>
          <w:rFonts w:hint="eastAsia"/>
        </w:rPr>
        <w:t>果质量</w:t>
      </w:r>
      <w:proofErr w:type="gramEnd"/>
      <w:r>
        <w:rPr>
          <w:rFonts w:hint="eastAsia"/>
        </w:rPr>
        <w:t>应符合</w:t>
      </w:r>
      <w:r>
        <w:t>NY/T 1521</w:t>
      </w:r>
      <w:r>
        <w:rPr>
          <w:rFonts w:hint="eastAsia"/>
        </w:rPr>
        <w:t>的要求。</w:t>
      </w:r>
    </w:p>
    <w:p w:rsidR="001922C1" w:rsidRDefault="001922C1" w:rsidP="001922C1">
      <w:pPr>
        <w:pStyle w:val="afffffffffff4"/>
        <w:rPr>
          <w:rFonts w:hint="eastAsia"/>
        </w:rPr>
      </w:pPr>
      <w:r>
        <w:rPr>
          <w:rFonts w:hint="eastAsia"/>
        </w:rPr>
        <w:t>带壳果的果仁卫生指标应符合</w:t>
      </w:r>
      <w:r>
        <w:t>NY/T 639</w:t>
      </w:r>
      <w:r>
        <w:rPr>
          <w:rFonts w:hint="eastAsia"/>
        </w:rPr>
        <w:t>的要求。</w:t>
      </w:r>
    </w:p>
    <w:p w:rsidR="001922C1" w:rsidRDefault="001922C1" w:rsidP="001922C1">
      <w:pPr>
        <w:pStyle w:val="afffffffffff7"/>
        <w:numPr>
          <w:ilvl w:val="0"/>
          <w:numId w:val="43"/>
        </w:numPr>
        <w:spacing w:before="156" w:after="156"/>
        <w:ind w:left="0" w:firstLine="363"/>
      </w:pPr>
    </w:p>
    <w:p w:rsidR="001922C1" w:rsidRDefault="001922C1" w:rsidP="001922C1">
      <w:pPr>
        <w:pStyle w:val="afffffffffff9"/>
        <w:numPr>
          <w:ilvl w:val="0"/>
          <w:numId w:val="44"/>
        </w:numPr>
        <w:tabs>
          <w:tab w:val="clear" w:pos="0"/>
        </w:tabs>
        <w:ind w:left="811" w:hanging="448"/>
      </w:pPr>
    </w:p>
    <w:p w:rsidR="001922C1" w:rsidRDefault="001922C1" w:rsidP="001922C1">
      <w:pPr>
        <w:pStyle w:val="aff3"/>
        <w:spacing w:before="78" w:after="156"/>
        <w:rPr>
          <w:rFonts w:hint="eastAsia"/>
        </w:rPr>
      </w:pPr>
      <w:bookmarkStart w:id="43" w:name="BookMark5"/>
      <w:bookmarkEnd w:id="24"/>
      <w:r>
        <w:br/>
      </w:r>
      <w:r>
        <w:rPr>
          <w:rFonts w:hint="eastAsia"/>
        </w:rPr>
        <w:t>（资料性）</w:t>
      </w:r>
      <w:r>
        <w:br/>
      </w:r>
      <w:r>
        <w:rPr>
          <w:rFonts w:hint="eastAsia"/>
        </w:rPr>
        <w:t>带壳果果实大小规格</w:t>
      </w:r>
    </w:p>
    <w:p w:rsidR="001922C1" w:rsidRPr="001922C1" w:rsidRDefault="001922C1" w:rsidP="001922C1">
      <w:pPr>
        <w:pStyle w:val="affff6"/>
        <w:ind w:firstLine="420"/>
      </w:pP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FB5C3A" w:rsidTr="00FB5C3A">
        <w:trPr>
          <w:tblHeader/>
          <w:jc w:val="center"/>
        </w:trPr>
        <w:tc>
          <w:tcPr>
            <w:tcW w:w="4667" w:type="dxa"/>
            <w:tcBorders>
              <w:top w:val="single" w:sz="8" w:space="0" w:color="auto"/>
              <w:bottom w:val="single" w:sz="8" w:space="0" w:color="auto"/>
            </w:tcBorders>
            <w:shd w:val="clear" w:color="auto" w:fill="auto"/>
          </w:tcPr>
          <w:p w:rsidR="00FB5C3A" w:rsidRDefault="00FB5C3A" w:rsidP="00FB5C3A">
            <w:pPr>
              <w:jc w:val="left"/>
              <w:rPr>
                <w:rFonts w:ascii="宋体"/>
                <w:b/>
                <w:sz w:val="18"/>
              </w:rPr>
            </w:pPr>
            <w:r>
              <w:rPr>
                <w:rFonts w:ascii="宋体" w:hAnsi="宋体" w:hint="eastAsia"/>
                <w:bCs/>
                <w:sz w:val="18"/>
              </w:rPr>
              <w:t>果型</w:t>
            </w:r>
          </w:p>
        </w:tc>
        <w:tc>
          <w:tcPr>
            <w:tcW w:w="4667" w:type="dxa"/>
            <w:tcBorders>
              <w:top w:val="single" w:sz="8" w:space="0" w:color="auto"/>
              <w:bottom w:val="single" w:sz="8" w:space="0" w:color="auto"/>
            </w:tcBorders>
            <w:shd w:val="clear" w:color="auto" w:fill="auto"/>
          </w:tcPr>
          <w:p w:rsidR="00FB5C3A" w:rsidRDefault="00FB5C3A" w:rsidP="00FB5C3A">
            <w:pPr>
              <w:jc w:val="left"/>
              <w:rPr>
                <w:rFonts w:ascii="宋体"/>
                <w:sz w:val="18"/>
              </w:rPr>
            </w:pPr>
            <w:r>
              <w:rPr>
                <w:rFonts w:ascii="宋体" w:hAnsi="宋体" w:hint="eastAsia"/>
                <w:sz w:val="18"/>
              </w:rPr>
              <w:t>直径（</w:t>
            </w:r>
            <w:r>
              <w:rPr>
                <w:rFonts w:ascii="宋体" w:hAnsi="宋体"/>
                <w:sz w:val="18"/>
              </w:rPr>
              <w:t>mm</w:t>
            </w:r>
            <w:r>
              <w:rPr>
                <w:rFonts w:ascii="宋体" w:hAnsi="宋体" w:hint="eastAsia"/>
                <w:sz w:val="18"/>
              </w:rPr>
              <w:t>）</w:t>
            </w:r>
          </w:p>
        </w:tc>
      </w:tr>
      <w:tr w:rsidR="00FB5C3A" w:rsidTr="00FB5C3A">
        <w:trPr>
          <w:jc w:val="center"/>
        </w:trPr>
        <w:tc>
          <w:tcPr>
            <w:tcW w:w="4667" w:type="dxa"/>
            <w:tcBorders>
              <w:top w:val="single" w:sz="8" w:space="0" w:color="auto"/>
            </w:tcBorders>
            <w:shd w:val="clear" w:color="auto" w:fill="auto"/>
          </w:tcPr>
          <w:p w:rsidR="00FB5C3A" w:rsidRDefault="00FB5C3A" w:rsidP="00FB5C3A">
            <w:pPr>
              <w:jc w:val="left"/>
              <w:rPr>
                <w:rFonts w:ascii="宋体"/>
                <w:sz w:val="18"/>
              </w:rPr>
            </w:pPr>
            <w:r>
              <w:rPr>
                <w:rFonts w:ascii="宋体" w:hAnsi="宋体" w:hint="eastAsia"/>
                <w:sz w:val="18"/>
              </w:rPr>
              <w:t>特大型以上</w:t>
            </w:r>
          </w:p>
        </w:tc>
        <w:tc>
          <w:tcPr>
            <w:tcW w:w="4667" w:type="dxa"/>
            <w:tcBorders>
              <w:top w:val="single" w:sz="8" w:space="0" w:color="auto"/>
            </w:tcBorders>
            <w:shd w:val="clear" w:color="auto" w:fill="auto"/>
          </w:tcPr>
          <w:p w:rsidR="00FB5C3A" w:rsidRDefault="00FB5C3A" w:rsidP="00FB5C3A">
            <w:pPr>
              <w:jc w:val="left"/>
              <w:rPr>
                <w:rFonts w:ascii="宋体"/>
                <w:sz w:val="18"/>
              </w:rPr>
            </w:pPr>
            <w:r>
              <w:rPr>
                <w:rFonts w:ascii="宋体" w:hAnsi="宋体" w:cs="宋体"/>
                <w:sz w:val="18"/>
              </w:rPr>
              <w:t>D</w:t>
            </w:r>
            <w:r>
              <w:rPr>
                <w:rFonts w:ascii="宋体" w:hAnsi="宋体" w:cs="宋体" w:hint="eastAsia"/>
                <w:sz w:val="18"/>
              </w:rPr>
              <w:t>≥</w:t>
            </w:r>
            <w:r>
              <w:rPr>
                <w:rFonts w:ascii="宋体" w:hAnsi="宋体" w:cs="宋体"/>
                <w:sz w:val="18"/>
              </w:rPr>
              <w:t>27</w:t>
            </w:r>
          </w:p>
        </w:tc>
      </w:tr>
      <w:tr w:rsidR="00FB5C3A" w:rsidTr="00FB5C3A">
        <w:trPr>
          <w:jc w:val="center"/>
        </w:trPr>
        <w:tc>
          <w:tcPr>
            <w:tcW w:w="4667" w:type="dxa"/>
            <w:shd w:val="clear" w:color="auto" w:fill="auto"/>
          </w:tcPr>
          <w:p w:rsidR="00FB5C3A" w:rsidRDefault="00FB5C3A" w:rsidP="00FB5C3A">
            <w:pPr>
              <w:jc w:val="left"/>
              <w:rPr>
                <w:rFonts w:ascii="宋体"/>
                <w:sz w:val="18"/>
              </w:rPr>
            </w:pPr>
            <w:r>
              <w:rPr>
                <w:rFonts w:ascii="宋体" w:hAnsi="宋体" w:hint="eastAsia"/>
                <w:sz w:val="18"/>
              </w:rPr>
              <w:t>特大型</w:t>
            </w:r>
          </w:p>
        </w:tc>
        <w:tc>
          <w:tcPr>
            <w:tcW w:w="4667" w:type="dxa"/>
            <w:shd w:val="clear" w:color="auto" w:fill="auto"/>
          </w:tcPr>
          <w:p w:rsidR="00FB5C3A" w:rsidRDefault="00FB5C3A" w:rsidP="00FB5C3A">
            <w:pPr>
              <w:jc w:val="left"/>
              <w:rPr>
                <w:rFonts w:ascii="宋体"/>
                <w:sz w:val="18"/>
              </w:rPr>
            </w:pPr>
            <w:r>
              <w:rPr>
                <w:rFonts w:ascii="宋体" w:hAnsi="宋体" w:cs="宋体"/>
                <w:sz w:val="18"/>
              </w:rPr>
              <w:t xml:space="preserve">27 </w:t>
            </w:r>
            <w:r>
              <w:rPr>
                <w:rFonts w:ascii="宋体" w:hAnsi="宋体" w:cs="宋体" w:hint="eastAsia"/>
                <w:sz w:val="18"/>
              </w:rPr>
              <w:t>＞</w:t>
            </w:r>
            <w:r>
              <w:rPr>
                <w:rFonts w:ascii="宋体" w:hAnsi="宋体" w:cs="宋体"/>
                <w:sz w:val="18"/>
              </w:rPr>
              <w:t>D</w:t>
            </w:r>
            <w:r>
              <w:rPr>
                <w:rFonts w:ascii="宋体" w:hAnsi="宋体" w:cs="宋体" w:hint="eastAsia"/>
                <w:sz w:val="18"/>
              </w:rPr>
              <w:t>≥</w:t>
            </w:r>
            <w:r>
              <w:rPr>
                <w:rFonts w:ascii="宋体" w:hAnsi="宋体" w:cs="宋体"/>
                <w:sz w:val="18"/>
              </w:rPr>
              <w:t>25</w:t>
            </w:r>
          </w:p>
        </w:tc>
      </w:tr>
      <w:tr w:rsidR="00FB5C3A" w:rsidTr="00FB5C3A">
        <w:trPr>
          <w:jc w:val="center"/>
        </w:trPr>
        <w:tc>
          <w:tcPr>
            <w:tcW w:w="4667" w:type="dxa"/>
            <w:shd w:val="clear" w:color="auto" w:fill="auto"/>
          </w:tcPr>
          <w:p w:rsidR="00FB5C3A" w:rsidRDefault="00FB5C3A" w:rsidP="00FB5C3A">
            <w:pPr>
              <w:jc w:val="left"/>
              <w:rPr>
                <w:rFonts w:ascii="宋体"/>
                <w:sz w:val="18"/>
              </w:rPr>
            </w:pPr>
            <w:r>
              <w:rPr>
                <w:rFonts w:ascii="宋体" w:hAnsi="宋体" w:hint="eastAsia"/>
                <w:sz w:val="18"/>
              </w:rPr>
              <w:t>大型</w:t>
            </w:r>
          </w:p>
        </w:tc>
        <w:tc>
          <w:tcPr>
            <w:tcW w:w="4667" w:type="dxa"/>
            <w:shd w:val="clear" w:color="auto" w:fill="auto"/>
          </w:tcPr>
          <w:p w:rsidR="00FB5C3A" w:rsidRDefault="00FB5C3A" w:rsidP="00FB5C3A">
            <w:pPr>
              <w:jc w:val="left"/>
              <w:rPr>
                <w:rFonts w:ascii="宋体"/>
                <w:sz w:val="18"/>
              </w:rPr>
            </w:pPr>
            <w:r>
              <w:rPr>
                <w:rFonts w:ascii="宋体" w:hAnsi="宋体" w:cs="宋体"/>
                <w:sz w:val="18"/>
              </w:rPr>
              <w:t xml:space="preserve">25 </w:t>
            </w:r>
            <w:r>
              <w:rPr>
                <w:rFonts w:ascii="宋体" w:hAnsi="宋体" w:cs="宋体" w:hint="eastAsia"/>
                <w:sz w:val="18"/>
              </w:rPr>
              <w:t>＞</w:t>
            </w:r>
            <w:r>
              <w:rPr>
                <w:rFonts w:ascii="宋体" w:hAnsi="宋体" w:cs="宋体"/>
                <w:sz w:val="18"/>
              </w:rPr>
              <w:t>D</w:t>
            </w:r>
            <w:r>
              <w:rPr>
                <w:rFonts w:ascii="宋体" w:hAnsi="宋体" w:cs="宋体" w:hint="eastAsia"/>
                <w:sz w:val="18"/>
              </w:rPr>
              <w:t>≥</w:t>
            </w:r>
            <w:r>
              <w:rPr>
                <w:rFonts w:ascii="宋体" w:hAnsi="宋体" w:cs="宋体"/>
                <w:sz w:val="18"/>
              </w:rPr>
              <w:t>23</w:t>
            </w:r>
          </w:p>
        </w:tc>
      </w:tr>
      <w:tr w:rsidR="00FB5C3A" w:rsidTr="00FB5C3A">
        <w:trPr>
          <w:jc w:val="center"/>
        </w:trPr>
        <w:tc>
          <w:tcPr>
            <w:tcW w:w="4667" w:type="dxa"/>
            <w:shd w:val="clear" w:color="auto" w:fill="auto"/>
          </w:tcPr>
          <w:p w:rsidR="00FB5C3A" w:rsidRDefault="00FB5C3A" w:rsidP="00FB5C3A">
            <w:pPr>
              <w:jc w:val="left"/>
              <w:rPr>
                <w:rFonts w:ascii="宋体"/>
                <w:sz w:val="18"/>
              </w:rPr>
            </w:pPr>
            <w:r>
              <w:rPr>
                <w:rFonts w:ascii="宋体" w:hAnsi="宋体" w:hint="eastAsia"/>
                <w:sz w:val="18"/>
              </w:rPr>
              <w:t>中型</w:t>
            </w:r>
          </w:p>
        </w:tc>
        <w:tc>
          <w:tcPr>
            <w:tcW w:w="4667" w:type="dxa"/>
            <w:shd w:val="clear" w:color="auto" w:fill="auto"/>
          </w:tcPr>
          <w:p w:rsidR="00FB5C3A" w:rsidRDefault="00FB5C3A" w:rsidP="00FB5C3A">
            <w:pPr>
              <w:jc w:val="left"/>
              <w:rPr>
                <w:rFonts w:ascii="宋体"/>
                <w:sz w:val="18"/>
              </w:rPr>
            </w:pPr>
            <w:r>
              <w:rPr>
                <w:rFonts w:ascii="宋体" w:hAnsi="宋体" w:cs="宋体"/>
                <w:sz w:val="18"/>
              </w:rPr>
              <w:t xml:space="preserve">23 </w:t>
            </w:r>
            <w:r>
              <w:rPr>
                <w:rFonts w:ascii="宋体" w:hAnsi="宋体" w:cs="宋体" w:hint="eastAsia"/>
                <w:sz w:val="18"/>
              </w:rPr>
              <w:t>＞</w:t>
            </w:r>
            <w:r>
              <w:rPr>
                <w:rFonts w:ascii="宋体" w:hAnsi="宋体" w:cs="宋体"/>
                <w:sz w:val="18"/>
              </w:rPr>
              <w:t>D</w:t>
            </w:r>
            <w:r>
              <w:rPr>
                <w:rFonts w:ascii="宋体" w:hAnsi="宋体" w:cs="宋体" w:hint="eastAsia"/>
                <w:sz w:val="18"/>
              </w:rPr>
              <w:t>≥</w:t>
            </w:r>
            <w:r>
              <w:rPr>
                <w:rFonts w:ascii="宋体" w:hAnsi="宋体" w:cs="宋体"/>
                <w:sz w:val="18"/>
              </w:rPr>
              <w:t>21</w:t>
            </w:r>
          </w:p>
        </w:tc>
      </w:tr>
      <w:tr w:rsidR="00FB5C3A" w:rsidTr="00FB5C3A">
        <w:trPr>
          <w:jc w:val="center"/>
        </w:trPr>
        <w:tc>
          <w:tcPr>
            <w:tcW w:w="4667" w:type="dxa"/>
            <w:shd w:val="clear" w:color="auto" w:fill="auto"/>
          </w:tcPr>
          <w:p w:rsidR="00FB5C3A" w:rsidRDefault="00FB5C3A" w:rsidP="00FB5C3A">
            <w:pPr>
              <w:jc w:val="left"/>
              <w:rPr>
                <w:rFonts w:ascii="宋体"/>
                <w:sz w:val="18"/>
              </w:rPr>
            </w:pPr>
            <w:r>
              <w:rPr>
                <w:rFonts w:ascii="宋体" w:hAnsi="宋体" w:hint="eastAsia"/>
                <w:sz w:val="18"/>
              </w:rPr>
              <w:t>小型</w:t>
            </w:r>
          </w:p>
        </w:tc>
        <w:tc>
          <w:tcPr>
            <w:tcW w:w="4667" w:type="dxa"/>
            <w:shd w:val="clear" w:color="auto" w:fill="auto"/>
          </w:tcPr>
          <w:p w:rsidR="00FB5C3A" w:rsidRDefault="00FB5C3A" w:rsidP="00FB5C3A">
            <w:pPr>
              <w:jc w:val="left"/>
              <w:rPr>
                <w:rFonts w:ascii="宋体"/>
                <w:sz w:val="18"/>
              </w:rPr>
            </w:pPr>
            <w:r>
              <w:rPr>
                <w:rFonts w:ascii="宋体" w:hAnsi="宋体" w:cs="宋体"/>
                <w:sz w:val="18"/>
              </w:rPr>
              <w:t xml:space="preserve">21 </w:t>
            </w:r>
            <w:r>
              <w:rPr>
                <w:rFonts w:ascii="宋体" w:hAnsi="宋体" w:cs="宋体" w:hint="eastAsia"/>
                <w:sz w:val="18"/>
              </w:rPr>
              <w:t>＞</w:t>
            </w:r>
            <w:r>
              <w:rPr>
                <w:rFonts w:ascii="宋体" w:hAnsi="宋体" w:cs="宋体"/>
                <w:sz w:val="18"/>
              </w:rPr>
              <w:t>D</w:t>
            </w:r>
            <w:r>
              <w:rPr>
                <w:rFonts w:ascii="宋体" w:hAnsi="宋体" w:cs="宋体" w:hint="eastAsia"/>
                <w:sz w:val="18"/>
              </w:rPr>
              <w:t>≥</w:t>
            </w:r>
            <w:r>
              <w:rPr>
                <w:rFonts w:ascii="宋体" w:hAnsi="宋体" w:cs="宋体"/>
                <w:sz w:val="18"/>
              </w:rPr>
              <w:t>18</w:t>
            </w:r>
          </w:p>
        </w:tc>
      </w:tr>
      <w:tr w:rsidR="00FB5C3A" w:rsidTr="00FB5C3A">
        <w:trPr>
          <w:jc w:val="center"/>
        </w:trPr>
        <w:tc>
          <w:tcPr>
            <w:tcW w:w="4667" w:type="dxa"/>
            <w:shd w:val="clear" w:color="auto" w:fill="auto"/>
          </w:tcPr>
          <w:p w:rsidR="00FB5C3A" w:rsidRDefault="00FB5C3A" w:rsidP="00FB5C3A">
            <w:pPr>
              <w:jc w:val="left"/>
              <w:rPr>
                <w:rFonts w:ascii="宋体"/>
                <w:sz w:val="18"/>
              </w:rPr>
            </w:pPr>
            <w:r>
              <w:rPr>
                <w:rFonts w:ascii="宋体" w:hAnsi="宋体" w:hint="eastAsia"/>
                <w:sz w:val="18"/>
              </w:rPr>
              <w:t>小型以下</w:t>
            </w:r>
          </w:p>
        </w:tc>
        <w:tc>
          <w:tcPr>
            <w:tcW w:w="4667"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18</w:t>
            </w:r>
          </w:p>
        </w:tc>
      </w:tr>
    </w:tbl>
    <w:p w:rsidR="001922C1" w:rsidRDefault="001922C1" w:rsidP="001922C1">
      <w:pPr>
        <w:pStyle w:val="affff6"/>
        <w:ind w:firstLine="420"/>
      </w:pPr>
    </w:p>
    <w:p w:rsidR="00FB5C3A" w:rsidRPr="001922C1" w:rsidRDefault="00FB5C3A" w:rsidP="001922C1">
      <w:pPr>
        <w:pStyle w:val="affff6"/>
        <w:ind w:firstLine="420"/>
      </w:pPr>
    </w:p>
    <w:p w:rsidR="001922C1" w:rsidRDefault="001922C1" w:rsidP="001922C1">
      <w:pPr>
        <w:pStyle w:val="affff6"/>
        <w:ind w:firstLine="420"/>
      </w:pPr>
    </w:p>
    <w:p w:rsidR="00FB5C3A" w:rsidRDefault="00FB5C3A" w:rsidP="001922C1">
      <w:pPr>
        <w:pStyle w:val="affff6"/>
        <w:ind w:firstLine="420"/>
        <w:sectPr w:rsidR="00FB5C3A" w:rsidSect="001922C1">
          <w:pgSz w:w="11906" w:h="16838" w:code="9"/>
          <w:pgMar w:top="2410" w:right="1134" w:bottom="1134" w:left="1134" w:header="1418" w:footer="1134" w:gutter="284"/>
          <w:cols w:space="425"/>
          <w:formProt w:val="0"/>
          <w:docGrid w:type="lines" w:linePitch="312"/>
        </w:sectPr>
      </w:pPr>
    </w:p>
    <w:p w:rsidR="001922C1" w:rsidRDefault="001922C1" w:rsidP="00FB5C3A">
      <w:pPr>
        <w:pStyle w:val="af8"/>
        <w:rPr>
          <w:vanish w:val="0"/>
        </w:rPr>
      </w:pPr>
    </w:p>
    <w:p w:rsidR="00FB5C3A" w:rsidRDefault="00FB5C3A" w:rsidP="00FB5C3A">
      <w:pPr>
        <w:pStyle w:val="afe"/>
        <w:rPr>
          <w:vanish w:val="0"/>
        </w:rPr>
      </w:pPr>
    </w:p>
    <w:p w:rsidR="00FB5C3A" w:rsidRDefault="00FB5C3A" w:rsidP="00FB5C3A">
      <w:pPr>
        <w:pStyle w:val="aff3"/>
        <w:spacing w:before="78" w:after="156"/>
        <w:rPr>
          <w:rFonts w:hint="eastAsia"/>
        </w:rPr>
      </w:pPr>
      <w:r>
        <w:br/>
      </w:r>
      <w:r>
        <w:rPr>
          <w:rFonts w:hint="eastAsia"/>
        </w:rPr>
        <w:t>（资料性）</w:t>
      </w:r>
      <w:r>
        <w:br/>
      </w:r>
      <w:r>
        <w:rPr>
          <w:rFonts w:hint="eastAsia"/>
        </w:rPr>
        <w:t>果仁卫生标准</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258"/>
        <w:gridCol w:w="2410"/>
        <w:gridCol w:w="4666"/>
      </w:tblGrid>
      <w:tr w:rsidR="00FB5C3A" w:rsidTr="00153E73">
        <w:trPr>
          <w:tblHeader/>
          <w:jc w:val="center"/>
        </w:trPr>
        <w:tc>
          <w:tcPr>
            <w:tcW w:w="4668" w:type="dxa"/>
            <w:gridSpan w:val="2"/>
            <w:tcBorders>
              <w:top w:val="single" w:sz="8" w:space="0" w:color="auto"/>
              <w:bottom w:val="single" w:sz="8" w:space="0" w:color="auto"/>
            </w:tcBorders>
            <w:shd w:val="clear" w:color="auto" w:fill="auto"/>
          </w:tcPr>
          <w:p w:rsidR="00FB5C3A" w:rsidRDefault="00FB5C3A" w:rsidP="00FB5C3A">
            <w:pPr>
              <w:jc w:val="left"/>
              <w:rPr>
                <w:rFonts w:ascii="宋体"/>
                <w:sz w:val="18"/>
              </w:rPr>
            </w:pPr>
            <w:r>
              <w:rPr>
                <w:rFonts w:ascii="宋体" w:hAnsi="宋体" w:hint="eastAsia"/>
                <w:sz w:val="18"/>
              </w:rPr>
              <w:t>项目</w:t>
            </w:r>
          </w:p>
        </w:tc>
        <w:tc>
          <w:tcPr>
            <w:tcW w:w="4666" w:type="dxa"/>
            <w:tcBorders>
              <w:top w:val="single" w:sz="8" w:space="0" w:color="auto"/>
              <w:bottom w:val="single" w:sz="8" w:space="0" w:color="auto"/>
            </w:tcBorders>
            <w:shd w:val="clear" w:color="auto" w:fill="auto"/>
          </w:tcPr>
          <w:p w:rsidR="00FB5C3A" w:rsidRDefault="00FB5C3A" w:rsidP="00FB5C3A">
            <w:pPr>
              <w:jc w:val="left"/>
              <w:rPr>
                <w:rFonts w:ascii="宋体"/>
                <w:sz w:val="18"/>
              </w:rPr>
            </w:pPr>
            <w:r>
              <w:rPr>
                <w:rFonts w:ascii="宋体" w:hAnsi="宋体" w:hint="eastAsia"/>
                <w:sz w:val="18"/>
              </w:rPr>
              <w:t>指标</w:t>
            </w:r>
          </w:p>
        </w:tc>
      </w:tr>
      <w:tr w:rsidR="00FB5C3A" w:rsidTr="00153E73">
        <w:trPr>
          <w:jc w:val="center"/>
        </w:trPr>
        <w:tc>
          <w:tcPr>
            <w:tcW w:w="4668" w:type="dxa"/>
            <w:gridSpan w:val="2"/>
            <w:tcBorders>
              <w:top w:val="single" w:sz="8" w:space="0" w:color="auto"/>
            </w:tcBorders>
            <w:shd w:val="clear" w:color="auto" w:fill="auto"/>
          </w:tcPr>
          <w:p w:rsidR="00FB5C3A" w:rsidRDefault="00FB5C3A" w:rsidP="00FB5C3A">
            <w:pPr>
              <w:jc w:val="left"/>
              <w:rPr>
                <w:rFonts w:ascii="宋体"/>
                <w:sz w:val="18"/>
              </w:rPr>
            </w:pPr>
            <w:r>
              <w:rPr>
                <w:rFonts w:ascii="宋体" w:hAnsi="宋体" w:hint="eastAsia"/>
                <w:sz w:val="18"/>
              </w:rPr>
              <w:t>酸价（</w:t>
            </w:r>
            <w:r>
              <w:rPr>
                <w:rFonts w:ascii="宋体" w:hAnsi="宋体"/>
                <w:sz w:val="18"/>
              </w:rPr>
              <w:t>mg/kg</w:t>
            </w:r>
            <w:r>
              <w:rPr>
                <w:rFonts w:ascii="宋体" w:hAnsi="宋体" w:hint="eastAsia"/>
                <w:sz w:val="18"/>
              </w:rPr>
              <w:t>）</w:t>
            </w:r>
          </w:p>
        </w:tc>
        <w:tc>
          <w:tcPr>
            <w:tcW w:w="4666" w:type="dxa"/>
            <w:tcBorders>
              <w:top w:val="single" w:sz="8" w:space="0" w:color="auto"/>
            </w:tcBorders>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4</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过氧化值（</w:t>
            </w:r>
            <w:proofErr w:type="spellStart"/>
            <w:r>
              <w:rPr>
                <w:rFonts w:ascii="宋体" w:hAnsi="宋体"/>
                <w:sz w:val="18"/>
              </w:rPr>
              <w:t>meq</w:t>
            </w:r>
            <w:proofErr w:type="spellEnd"/>
            <w:r>
              <w:rPr>
                <w:rFonts w:ascii="宋体" w:hAnsi="宋体"/>
                <w:sz w:val="18"/>
              </w:rPr>
              <w:t>/kg</w:t>
            </w:r>
            <w:r>
              <w:rPr>
                <w:rFonts w:ascii="宋体" w:hAnsi="宋体" w:hint="eastAsia"/>
                <w:sz w:val="18"/>
              </w:rPr>
              <w:t>）</w:t>
            </w:r>
          </w:p>
        </w:tc>
        <w:tc>
          <w:tcPr>
            <w:tcW w:w="4666"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6</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黄曲霉素（</w:t>
            </w:r>
            <w:r>
              <w:rPr>
                <w:rFonts w:ascii="宋体" w:hAnsi="宋体"/>
                <w:sz w:val="18"/>
              </w:rPr>
              <w:t>B1,ug/kg</w:t>
            </w:r>
            <w:r>
              <w:rPr>
                <w:rFonts w:ascii="宋体" w:hAnsi="宋体" w:hint="eastAsia"/>
                <w:sz w:val="18"/>
              </w:rPr>
              <w:t>）</w:t>
            </w:r>
          </w:p>
        </w:tc>
        <w:tc>
          <w:tcPr>
            <w:tcW w:w="4666"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2</w:t>
            </w:r>
          </w:p>
        </w:tc>
      </w:tr>
      <w:tr w:rsidR="00FB5C3A" w:rsidTr="00153E73">
        <w:trPr>
          <w:jc w:val="center"/>
        </w:trPr>
        <w:tc>
          <w:tcPr>
            <w:tcW w:w="2258" w:type="dxa"/>
            <w:vMerge w:val="restart"/>
            <w:shd w:val="clear" w:color="auto" w:fill="auto"/>
          </w:tcPr>
          <w:p w:rsidR="00FB5C3A" w:rsidRDefault="00FB5C3A" w:rsidP="00FB5C3A">
            <w:pPr>
              <w:jc w:val="left"/>
              <w:rPr>
                <w:rFonts w:ascii="宋体"/>
                <w:sz w:val="18"/>
              </w:rPr>
            </w:pPr>
            <w:r>
              <w:rPr>
                <w:rFonts w:ascii="宋体" w:hAnsi="宋体" w:hint="eastAsia"/>
                <w:sz w:val="18"/>
              </w:rPr>
              <w:t>菌落总数（</w:t>
            </w:r>
            <w:proofErr w:type="gramStart"/>
            <w:r>
              <w:rPr>
                <w:rFonts w:ascii="宋体" w:hAnsi="宋体" w:hint="eastAsia"/>
                <w:sz w:val="18"/>
              </w:rPr>
              <w:t>个</w:t>
            </w:r>
            <w:proofErr w:type="gramEnd"/>
            <w:r>
              <w:rPr>
                <w:rFonts w:ascii="宋体" w:hAnsi="宋体"/>
                <w:sz w:val="18"/>
              </w:rPr>
              <w:t>/g</w:t>
            </w:r>
            <w:r>
              <w:rPr>
                <w:rFonts w:ascii="宋体" w:hAnsi="宋体" w:hint="eastAsia"/>
                <w:sz w:val="18"/>
              </w:rPr>
              <w:t>）</w:t>
            </w:r>
          </w:p>
        </w:tc>
        <w:tc>
          <w:tcPr>
            <w:tcW w:w="2410" w:type="dxa"/>
            <w:shd w:val="clear" w:color="auto" w:fill="auto"/>
          </w:tcPr>
          <w:p w:rsidR="00FB5C3A" w:rsidRDefault="00FB5C3A" w:rsidP="00FB5C3A">
            <w:pPr>
              <w:jc w:val="left"/>
              <w:rPr>
                <w:rFonts w:ascii="宋体"/>
                <w:sz w:val="18"/>
              </w:rPr>
            </w:pPr>
            <w:r>
              <w:rPr>
                <w:rFonts w:ascii="宋体" w:hAnsi="宋体" w:hint="eastAsia"/>
                <w:sz w:val="18"/>
              </w:rPr>
              <w:t>出厂</w:t>
            </w:r>
          </w:p>
        </w:tc>
        <w:tc>
          <w:tcPr>
            <w:tcW w:w="4666" w:type="dxa"/>
            <w:shd w:val="clear" w:color="auto" w:fill="auto"/>
          </w:tcPr>
          <w:p w:rsidR="00FB5C3A" w:rsidRDefault="00FB5C3A" w:rsidP="00FB5C3A">
            <w:pPr>
              <w:jc w:val="left"/>
              <w:rPr>
                <w:rFonts w:ascii="宋体"/>
                <w:sz w:val="18"/>
              </w:rPr>
            </w:pPr>
            <w:r>
              <w:rPr>
                <w:rFonts w:ascii="宋体" w:hAnsi="宋体" w:hint="eastAsia"/>
                <w:sz w:val="18"/>
              </w:rPr>
              <w:t>菌落总数（</w:t>
            </w:r>
            <w:proofErr w:type="gramStart"/>
            <w:r>
              <w:rPr>
                <w:rFonts w:ascii="宋体" w:hAnsi="宋体" w:hint="eastAsia"/>
                <w:sz w:val="18"/>
              </w:rPr>
              <w:t>个</w:t>
            </w:r>
            <w:proofErr w:type="gramEnd"/>
            <w:r>
              <w:rPr>
                <w:rFonts w:ascii="宋体" w:hAnsi="宋体"/>
                <w:sz w:val="18"/>
              </w:rPr>
              <w:t>/g</w:t>
            </w:r>
            <w:r>
              <w:rPr>
                <w:rFonts w:ascii="宋体" w:hAnsi="宋体" w:hint="eastAsia"/>
                <w:sz w:val="18"/>
              </w:rPr>
              <w:t>）</w:t>
            </w:r>
          </w:p>
        </w:tc>
      </w:tr>
      <w:tr w:rsidR="00FB5C3A" w:rsidTr="00153E73">
        <w:trPr>
          <w:jc w:val="center"/>
        </w:trPr>
        <w:tc>
          <w:tcPr>
            <w:tcW w:w="2258" w:type="dxa"/>
            <w:vMerge/>
            <w:shd w:val="clear" w:color="auto" w:fill="auto"/>
          </w:tcPr>
          <w:p w:rsidR="00FB5C3A" w:rsidRDefault="00FB5C3A" w:rsidP="00FB5C3A">
            <w:pPr>
              <w:pStyle w:val="afffffffff2"/>
            </w:pPr>
          </w:p>
        </w:tc>
        <w:tc>
          <w:tcPr>
            <w:tcW w:w="2410" w:type="dxa"/>
            <w:shd w:val="clear" w:color="auto" w:fill="auto"/>
          </w:tcPr>
          <w:p w:rsidR="00FB5C3A" w:rsidRDefault="00FB5C3A" w:rsidP="00FB5C3A">
            <w:pPr>
              <w:pStyle w:val="afffffffff2"/>
              <w:jc w:val="both"/>
            </w:pPr>
            <w:r>
              <w:rPr>
                <w:rFonts w:hAnsi="宋体" w:hint="eastAsia"/>
              </w:rPr>
              <w:t>销售</w:t>
            </w:r>
          </w:p>
        </w:tc>
        <w:tc>
          <w:tcPr>
            <w:tcW w:w="4666" w:type="dxa"/>
            <w:shd w:val="clear" w:color="auto" w:fill="auto"/>
          </w:tcPr>
          <w:p w:rsidR="00FB5C3A" w:rsidRDefault="00FB5C3A" w:rsidP="00FB5C3A">
            <w:pPr>
              <w:rPr>
                <w:rFonts w:ascii="宋体" w:hint="eastAsia"/>
                <w:sz w:val="18"/>
              </w:rPr>
            </w:pP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大肠菌群（</w:t>
            </w:r>
            <w:r>
              <w:rPr>
                <w:rFonts w:ascii="宋体" w:hAnsi="宋体"/>
                <w:sz w:val="18"/>
              </w:rPr>
              <w:t>MPN/100g</w:t>
            </w:r>
            <w:r>
              <w:rPr>
                <w:rFonts w:ascii="宋体" w:hAnsi="宋体" w:hint="eastAsia"/>
                <w:sz w:val="18"/>
              </w:rPr>
              <w:t>）</w:t>
            </w:r>
          </w:p>
        </w:tc>
        <w:tc>
          <w:tcPr>
            <w:tcW w:w="4666"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30</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致病菌（系指肠道致病菌及致病性球菌）</w:t>
            </w:r>
          </w:p>
        </w:tc>
        <w:tc>
          <w:tcPr>
            <w:tcW w:w="4666" w:type="dxa"/>
            <w:shd w:val="clear" w:color="auto" w:fill="auto"/>
          </w:tcPr>
          <w:p w:rsidR="00FB5C3A" w:rsidRDefault="00FB5C3A" w:rsidP="00FB5C3A">
            <w:pPr>
              <w:jc w:val="left"/>
              <w:rPr>
                <w:rFonts w:ascii="宋体"/>
                <w:sz w:val="18"/>
              </w:rPr>
            </w:pPr>
            <w:r>
              <w:rPr>
                <w:rFonts w:ascii="宋体" w:hAnsi="宋体" w:hint="eastAsia"/>
                <w:sz w:val="18"/>
              </w:rPr>
              <w:t>不得检出</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proofErr w:type="gramStart"/>
            <w:r>
              <w:rPr>
                <w:rFonts w:ascii="宋体" w:hAnsi="宋体" w:hint="eastAsia"/>
                <w:sz w:val="18"/>
              </w:rPr>
              <w:t>杀扑磷</w:t>
            </w:r>
            <w:proofErr w:type="gramEnd"/>
            <w:r>
              <w:rPr>
                <w:rFonts w:ascii="宋体" w:hAnsi="宋体" w:hint="eastAsia"/>
                <w:sz w:val="18"/>
              </w:rPr>
              <w:t>（</w:t>
            </w:r>
            <w:r>
              <w:rPr>
                <w:rFonts w:ascii="宋体" w:hAnsi="宋体"/>
                <w:sz w:val="18"/>
              </w:rPr>
              <w:t>mg/kg</w:t>
            </w:r>
            <w:r>
              <w:rPr>
                <w:rFonts w:ascii="宋体" w:hAnsi="宋体" w:hint="eastAsia"/>
                <w:sz w:val="18"/>
              </w:rPr>
              <w:t>）</w:t>
            </w:r>
          </w:p>
        </w:tc>
        <w:tc>
          <w:tcPr>
            <w:tcW w:w="4666"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0.01</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敌百虫（</w:t>
            </w:r>
            <w:r>
              <w:rPr>
                <w:rFonts w:ascii="宋体" w:hAnsi="宋体"/>
                <w:sz w:val="18"/>
              </w:rPr>
              <w:t>mg/kg</w:t>
            </w:r>
            <w:r>
              <w:rPr>
                <w:rFonts w:ascii="宋体" w:hAnsi="宋体" w:hint="eastAsia"/>
                <w:sz w:val="18"/>
              </w:rPr>
              <w:t>）</w:t>
            </w:r>
          </w:p>
        </w:tc>
        <w:tc>
          <w:tcPr>
            <w:tcW w:w="4666"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0.1</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多菌灵（</w:t>
            </w:r>
            <w:r>
              <w:rPr>
                <w:rFonts w:ascii="宋体" w:hAnsi="宋体"/>
                <w:sz w:val="18"/>
              </w:rPr>
              <w:t>mg/kg</w:t>
            </w:r>
            <w:r>
              <w:rPr>
                <w:rFonts w:ascii="宋体" w:hAnsi="宋体" w:hint="eastAsia"/>
                <w:sz w:val="18"/>
              </w:rPr>
              <w:t>）</w:t>
            </w:r>
          </w:p>
        </w:tc>
        <w:tc>
          <w:tcPr>
            <w:tcW w:w="4666"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0.5</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氰戊菊酯（</w:t>
            </w:r>
            <w:r>
              <w:rPr>
                <w:rFonts w:ascii="宋体" w:hAnsi="宋体"/>
                <w:sz w:val="18"/>
              </w:rPr>
              <w:t>mg/ kg</w:t>
            </w:r>
            <w:r>
              <w:rPr>
                <w:rFonts w:ascii="宋体" w:hAnsi="宋体" w:hint="eastAsia"/>
                <w:sz w:val="18"/>
              </w:rPr>
              <w:t>）</w:t>
            </w:r>
          </w:p>
        </w:tc>
        <w:tc>
          <w:tcPr>
            <w:tcW w:w="4666"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0.2</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汞（</w:t>
            </w:r>
            <w:r>
              <w:rPr>
                <w:rFonts w:ascii="宋体" w:hAnsi="宋体"/>
                <w:sz w:val="18"/>
              </w:rPr>
              <w:t>mg/ kg</w:t>
            </w:r>
            <w:r>
              <w:rPr>
                <w:rFonts w:ascii="宋体" w:hAnsi="宋体" w:hint="eastAsia"/>
                <w:sz w:val="18"/>
              </w:rPr>
              <w:t>）</w:t>
            </w:r>
          </w:p>
        </w:tc>
        <w:tc>
          <w:tcPr>
            <w:tcW w:w="4666"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0.01</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铅（</w:t>
            </w:r>
            <w:r>
              <w:rPr>
                <w:rFonts w:ascii="宋体" w:hAnsi="宋体"/>
                <w:sz w:val="18"/>
              </w:rPr>
              <w:t>mg/ kg</w:t>
            </w:r>
            <w:r>
              <w:rPr>
                <w:rFonts w:ascii="宋体" w:hAnsi="宋体" w:hint="eastAsia"/>
                <w:sz w:val="18"/>
              </w:rPr>
              <w:t>）</w:t>
            </w:r>
          </w:p>
        </w:tc>
        <w:tc>
          <w:tcPr>
            <w:tcW w:w="4666" w:type="dxa"/>
            <w:shd w:val="clear" w:color="auto" w:fill="auto"/>
          </w:tcPr>
          <w:p w:rsidR="00FB5C3A" w:rsidRDefault="00FB5C3A" w:rsidP="00FB5C3A">
            <w:pPr>
              <w:jc w:val="left"/>
              <w:rPr>
                <w:rFonts w:ascii="宋体"/>
                <w:sz w:val="18"/>
              </w:rPr>
            </w:pPr>
            <w:r>
              <w:rPr>
                <w:rFonts w:ascii="宋体" w:hAnsi="宋体" w:cs="宋体" w:hint="eastAsia"/>
                <w:sz w:val="18"/>
              </w:rPr>
              <w:t>≤</w:t>
            </w:r>
            <w:r>
              <w:rPr>
                <w:rFonts w:ascii="宋体" w:hAnsi="宋体" w:cs="宋体"/>
                <w:sz w:val="18"/>
              </w:rPr>
              <w:t>0.2</w:t>
            </w:r>
          </w:p>
        </w:tc>
      </w:tr>
      <w:tr w:rsidR="00FB5C3A" w:rsidTr="00153E73">
        <w:trPr>
          <w:jc w:val="center"/>
        </w:trPr>
        <w:tc>
          <w:tcPr>
            <w:tcW w:w="4668" w:type="dxa"/>
            <w:gridSpan w:val="2"/>
            <w:shd w:val="clear" w:color="auto" w:fill="auto"/>
          </w:tcPr>
          <w:p w:rsidR="00FB5C3A" w:rsidRDefault="00FB5C3A" w:rsidP="00FB5C3A">
            <w:pPr>
              <w:jc w:val="left"/>
              <w:rPr>
                <w:rFonts w:ascii="宋体"/>
                <w:sz w:val="18"/>
              </w:rPr>
            </w:pPr>
            <w:r>
              <w:rPr>
                <w:rFonts w:ascii="宋体" w:hAnsi="宋体" w:hint="eastAsia"/>
                <w:sz w:val="18"/>
              </w:rPr>
              <w:t>镉（</w:t>
            </w:r>
            <w:r>
              <w:rPr>
                <w:rFonts w:ascii="宋体" w:hAnsi="宋体"/>
                <w:sz w:val="18"/>
              </w:rPr>
              <w:t>mg/ kg</w:t>
            </w:r>
            <w:r>
              <w:rPr>
                <w:rFonts w:ascii="宋体" w:hAnsi="宋体" w:hint="eastAsia"/>
                <w:sz w:val="18"/>
              </w:rPr>
              <w:t>）</w:t>
            </w:r>
          </w:p>
        </w:tc>
        <w:tc>
          <w:tcPr>
            <w:tcW w:w="4666" w:type="dxa"/>
            <w:shd w:val="clear" w:color="auto" w:fill="auto"/>
          </w:tcPr>
          <w:p w:rsidR="00FB5C3A" w:rsidRDefault="00FB5C3A" w:rsidP="00FB5C3A">
            <w:pPr>
              <w:jc w:val="left"/>
              <w:rPr>
                <w:rFonts w:ascii="宋体" w:hAnsi="宋体" w:cs="宋体"/>
                <w:sz w:val="18"/>
              </w:rPr>
            </w:pPr>
            <w:r>
              <w:rPr>
                <w:rFonts w:ascii="宋体" w:hAnsi="宋体" w:cs="宋体" w:hint="eastAsia"/>
                <w:sz w:val="18"/>
              </w:rPr>
              <w:t>≤</w:t>
            </w:r>
            <w:r>
              <w:rPr>
                <w:rFonts w:ascii="宋体" w:hAnsi="宋体" w:cs="宋体"/>
                <w:sz w:val="18"/>
              </w:rPr>
              <w:t>0.03</w:t>
            </w:r>
          </w:p>
        </w:tc>
      </w:tr>
    </w:tbl>
    <w:p w:rsidR="00FB5C3A" w:rsidRDefault="00FB5C3A" w:rsidP="00FB5C3A">
      <w:pPr>
        <w:pStyle w:val="affff6"/>
        <w:ind w:firstLine="420"/>
      </w:pPr>
    </w:p>
    <w:p w:rsidR="00FB5C3A" w:rsidRDefault="00FB5C3A" w:rsidP="00FB5C3A">
      <w:pPr>
        <w:pStyle w:val="affff6"/>
        <w:ind w:firstLine="420"/>
      </w:pPr>
    </w:p>
    <w:p w:rsidR="00FB5C3A" w:rsidRPr="00FB5C3A" w:rsidRDefault="00FB5C3A" w:rsidP="00FB5C3A">
      <w:pPr>
        <w:pStyle w:val="affff6"/>
        <w:ind w:firstLine="420"/>
      </w:pPr>
    </w:p>
    <w:p w:rsidR="00FB5C3A" w:rsidRDefault="00FB5C3A" w:rsidP="00FB5C3A">
      <w:pPr>
        <w:pStyle w:val="affff6"/>
        <w:ind w:firstLine="420"/>
      </w:pPr>
      <w:bookmarkStart w:id="44" w:name="_GoBack"/>
      <w:bookmarkEnd w:id="44"/>
    </w:p>
    <w:p w:rsidR="00FB5C3A" w:rsidRPr="00FB5C3A" w:rsidRDefault="00FB5C3A" w:rsidP="00FB5C3A">
      <w:pPr>
        <w:pStyle w:val="affff6"/>
        <w:ind w:firstLine="420"/>
      </w:pPr>
    </w:p>
    <w:p w:rsidR="00FB5C3A" w:rsidRPr="00FB5C3A" w:rsidRDefault="00FB5C3A" w:rsidP="00FB5C3A">
      <w:pPr>
        <w:pStyle w:val="affff6"/>
        <w:ind w:firstLine="420"/>
      </w:pPr>
    </w:p>
    <w:p w:rsidR="00FB5C3A" w:rsidRDefault="00FB5C3A" w:rsidP="00FB5C3A">
      <w:pPr>
        <w:pStyle w:val="affff6"/>
        <w:ind w:firstLineChars="0" w:firstLine="0"/>
        <w:jc w:val="center"/>
      </w:pPr>
      <w:bookmarkStart w:id="45" w:name="BookMark8"/>
      <w:bookmarkEnd w:id="43"/>
      <w:r>
        <w:drawing>
          <wp:inline distT="0" distB="0" distL="0" distR="0" wp14:anchorId="354D861A" wp14:editId="7A1E603E">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FB5C3A" w:rsidSect="001922C1">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101" w:rsidRDefault="005E3101" w:rsidP="00D86DB7">
      <w:r>
        <w:separator/>
      </w:r>
    </w:p>
    <w:p w:rsidR="005E3101" w:rsidRDefault="005E3101"/>
    <w:p w:rsidR="005E3101" w:rsidRDefault="005E3101"/>
  </w:endnote>
  <w:endnote w:type="continuationSeparator" w:id="0">
    <w:p w:rsidR="005E3101" w:rsidRDefault="005E3101" w:rsidP="00D86DB7">
      <w:r>
        <w:continuationSeparator/>
      </w:r>
    </w:p>
    <w:p w:rsidR="005E3101" w:rsidRDefault="005E3101"/>
    <w:p w:rsidR="005E3101" w:rsidRDefault="005E31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3"/>
    </w:pPr>
    <w:r>
      <w:fldChar w:fldCharType="begin"/>
    </w:r>
    <w:r>
      <w:instrText>PAGE   \* MERGEFORMAT</w:instrText>
    </w:r>
    <w:r>
      <w:fldChar w:fldCharType="separate"/>
    </w:r>
    <w:r w:rsidR="00FB5C3A" w:rsidRPr="00FB5C3A">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101" w:rsidRDefault="005E3101" w:rsidP="00D86DB7">
      <w:r>
        <w:separator/>
      </w:r>
    </w:p>
  </w:footnote>
  <w:footnote w:type="continuationSeparator" w:id="0">
    <w:p w:rsidR="005E3101" w:rsidRDefault="005E3101" w:rsidP="00D86DB7">
      <w:r>
        <w:continuationSeparator/>
      </w:r>
    </w:p>
    <w:p w:rsidR="005E3101" w:rsidRDefault="005E3101"/>
    <w:p w:rsidR="005E3101" w:rsidRDefault="005E31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1922C1">
      <w:rPr>
        <w:noProof/>
        <w:lang w:val="fr-FR"/>
      </w:rP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FB5C3A">
      <w:t>DB XX/T XXXX</w:t>
    </w:r>
    <w:r w:rsidR="00FB5C3A">
      <w:t>—</w:t>
    </w:r>
    <w:r w:rsidR="00FB5C3A">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2">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nsid w:val="3D733618"/>
    <w:multiLevelType w:val="multilevel"/>
    <w:tmpl w:val="3D733618"/>
    <w:lvl w:ilvl="0">
      <w:start w:val="1"/>
      <w:numFmt w:val="decimal"/>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6">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9">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1">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4">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5">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0B55DC2"/>
    <w:multiLevelType w:val="multilevel"/>
    <w:tmpl w:val="60B55DC2"/>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8">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9">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1">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2">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3">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6">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7">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8">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5"/>
  </w:num>
  <w:num w:numId="3">
    <w:abstractNumId w:val="5"/>
  </w:num>
  <w:num w:numId="4">
    <w:abstractNumId w:val="8"/>
  </w:num>
  <w:num w:numId="5">
    <w:abstractNumId w:val="31"/>
  </w:num>
  <w:num w:numId="6">
    <w:abstractNumId w:val="9"/>
  </w:num>
  <w:num w:numId="7">
    <w:abstractNumId w:val="23"/>
  </w:num>
  <w:num w:numId="8">
    <w:abstractNumId w:val="7"/>
  </w:num>
  <w:num w:numId="9">
    <w:abstractNumId w:val="26"/>
  </w:num>
  <w:num w:numId="10">
    <w:abstractNumId w:val="29"/>
  </w:num>
  <w:num w:numId="11">
    <w:abstractNumId w:val="24"/>
  </w:num>
  <w:num w:numId="12">
    <w:abstractNumId w:val="37"/>
  </w:num>
  <w:num w:numId="13">
    <w:abstractNumId w:val="21"/>
  </w:num>
  <w:num w:numId="14">
    <w:abstractNumId w:val="38"/>
  </w:num>
  <w:num w:numId="15">
    <w:abstractNumId w:val="1"/>
  </w:num>
  <w:num w:numId="16">
    <w:abstractNumId w:val="28"/>
  </w:num>
  <w:num w:numId="17">
    <w:abstractNumId w:val="6"/>
  </w:num>
  <w:num w:numId="18">
    <w:abstractNumId w:val="17"/>
  </w:num>
  <w:num w:numId="19">
    <w:abstractNumId w:val="22"/>
  </w:num>
  <w:num w:numId="20">
    <w:abstractNumId w:val="33"/>
  </w:num>
  <w:num w:numId="21">
    <w:abstractNumId w:val="34"/>
  </w:num>
  <w:num w:numId="22">
    <w:abstractNumId w:val="13"/>
  </w:num>
  <w:num w:numId="23">
    <w:abstractNumId w:val="16"/>
  </w:num>
  <w:num w:numId="24">
    <w:abstractNumId w:val="36"/>
  </w:num>
  <w:num w:numId="25">
    <w:abstractNumId w:val="2"/>
  </w:num>
  <w:num w:numId="26">
    <w:abstractNumId w:val="4"/>
  </w:num>
  <w:num w:numId="27">
    <w:abstractNumId w:val="20"/>
  </w:num>
  <w:num w:numId="28">
    <w:abstractNumId w:val="18"/>
  </w:num>
  <w:num w:numId="29">
    <w:abstractNumId w:val="32"/>
  </w:num>
  <w:num w:numId="30">
    <w:abstractNumId w:val="12"/>
  </w:num>
  <w:num w:numId="31">
    <w:abstractNumId w:val="30"/>
  </w:num>
  <w:num w:numId="32">
    <w:abstractNumId w:val="25"/>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19"/>
  </w:num>
  <w:num w:numId="41">
    <w:abstractNumId w:val="15"/>
  </w:num>
  <w:num w:numId="42">
    <w:abstractNumId w:val="10"/>
  </w:num>
  <w:num w:numId="43">
    <w:abstractNumId w:val="11"/>
  </w:num>
  <w:num w:numId="4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9"/>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PgESeF/5yl5rMXgRRNmdvmZPBLDfF6IN1L33VKAQg/4TxxMEG7rJ2vpDetLIy+RBD4Mf8coB31mvIBueeyNGPw==" w:salt="0OOd27P2JS1UPUv7kl7E5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2C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2C1"/>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101"/>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5C3A"/>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7FFBF"/>
  <w15:docId w15:val="{50E95CBF-71C2-486A-B6BB-10B303B05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basedOn w:val="afff6"/>
    <w:link w:val="afffffffffff4"/>
    <w:rsid w:val="001922C1"/>
    <w:rPr>
      <w:rFonts w:ascii="宋体"/>
      <w:sz w:val="21"/>
    </w:rPr>
  </w:style>
  <w:style w:type="paragraph" w:customStyle="1" w:styleId="afffffffffff4">
    <w:name w:val="段"/>
    <w:link w:val="Char7"/>
    <w:rsid w:val="001922C1"/>
    <w:pPr>
      <w:tabs>
        <w:tab w:val="center" w:pos="4201"/>
        <w:tab w:val="right" w:leader="dot" w:pos="9298"/>
      </w:tabs>
      <w:autoSpaceDE w:val="0"/>
      <w:autoSpaceDN w:val="0"/>
      <w:ind w:firstLineChars="200" w:firstLine="420"/>
      <w:jc w:val="both"/>
    </w:pPr>
    <w:rPr>
      <w:rFonts w:ascii="宋体"/>
      <w:sz w:val="21"/>
    </w:rPr>
  </w:style>
  <w:style w:type="paragraph" w:customStyle="1" w:styleId="afffffffffff5">
    <w:name w:val="一级条标题"/>
    <w:next w:val="afffffffffff4"/>
    <w:rsid w:val="001922C1"/>
    <w:pPr>
      <w:numPr>
        <w:ilvl w:val="1"/>
        <w:numId w:val="3"/>
      </w:numPr>
      <w:spacing w:beforeLines="50" w:before="156" w:afterLines="50" w:after="156"/>
      <w:outlineLvl w:val="2"/>
    </w:pPr>
    <w:rPr>
      <w:rFonts w:ascii="黑体" w:eastAsia="黑体" w:hAnsi="Times New Roman"/>
      <w:sz w:val="21"/>
      <w:szCs w:val="21"/>
    </w:rPr>
  </w:style>
  <w:style w:type="paragraph" w:customStyle="1" w:styleId="afffffffffff6">
    <w:name w:val="章标题"/>
    <w:next w:val="afffffffffff4"/>
    <w:rsid w:val="001922C1"/>
    <w:pPr>
      <w:numPr>
        <w:numId w:val="3"/>
      </w:numPr>
      <w:spacing w:beforeLines="100" w:before="312" w:afterLines="100" w:after="312"/>
      <w:jc w:val="both"/>
      <w:outlineLvl w:val="1"/>
    </w:pPr>
    <w:rPr>
      <w:rFonts w:ascii="黑体" w:eastAsia="黑体" w:hAnsi="Times New Roman"/>
      <w:sz w:val="21"/>
    </w:rPr>
  </w:style>
  <w:style w:type="paragraph" w:customStyle="1" w:styleId="afffffffffff7">
    <w:name w:val="附录图标号"/>
    <w:basedOn w:val="afff5"/>
    <w:rsid w:val="001922C1"/>
    <w:pPr>
      <w:keepNext/>
      <w:pageBreakBefore/>
      <w:widowControl/>
      <w:numPr>
        <w:numId w:val="6"/>
      </w:numPr>
      <w:adjustRightInd/>
      <w:spacing w:line="14" w:lineRule="exact"/>
      <w:ind w:left="0" w:firstLine="363"/>
      <w:jc w:val="center"/>
      <w:outlineLvl w:val="0"/>
    </w:pPr>
    <w:rPr>
      <w:rFonts w:ascii="Times New Roman" w:hAnsi="Times New Roman"/>
      <w:color w:val="FFFFFF"/>
      <w:szCs w:val="24"/>
    </w:rPr>
  </w:style>
  <w:style w:type="paragraph" w:customStyle="1" w:styleId="afffffffffff8">
    <w:name w:val="附录标识"/>
    <w:basedOn w:val="afff5"/>
    <w:next w:val="afffffffffff4"/>
    <w:rsid w:val="001922C1"/>
    <w:pPr>
      <w:keepNext/>
      <w:widowControl/>
      <w:numPr>
        <w:numId w:val="13"/>
      </w:numPr>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9">
    <w:name w:val="附录表标号"/>
    <w:basedOn w:val="afff5"/>
    <w:next w:val="afffffffffff4"/>
    <w:rsid w:val="001922C1"/>
    <w:pPr>
      <w:numPr>
        <w:numId w:val="14"/>
      </w:numPr>
      <w:adjustRightInd/>
      <w:spacing w:line="14" w:lineRule="exact"/>
      <w:ind w:left="811" w:hanging="448"/>
      <w:jc w:val="center"/>
      <w:outlineLvl w:val="0"/>
    </w:pPr>
    <w:rPr>
      <w:rFonts w:ascii="Times New Roman" w:hAnsi="Times New Roman"/>
      <w:color w:val="FFFFF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1B3967902094681B075FB3995FF4F18"/>
        <w:category>
          <w:name w:val="常规"/>
          <w:gallery w:val="placeholder"/>
        </w:category>
        <w:types>
          <w:type w:val="bbPlcHdr"/>
        </w:types>
        <w:behaviors>
          <w:behavior w:val="content"/>
        </w:behaviors>
        <w:guid w:val="{D83C7BF2-38FD-46C8-952B-87B4F6399E6D}"/>
      </w:docPartPr>
      <w:docPartBody>
        <w:p w:rsidR="00000000" w:rsidRDefault="00723573">
          <w:pPr>
            <w:pStyle w:val="51B3967902094681B075FB3995FF4F18"/>
          </w:pPr>
          <w:r w:rsidRPr="00751A05">
            <w:rPr>
              <w:rStyle w:val="a3"/>
              <w:rFonts w:hint="eastAsia"/>
            </w:rPr>
            <w:t>单击或点击此处输入文字。</w:t>
          </w:r>
        </w:p>
      </w:docPartBody>
    </w:docPart>
    <w:docPart>
      <w:docPartPr>
        <w:name w:val="F7744FB19DCB439CBFB574D020B71C9B"/>
        <w:category>
          <w:name w:val="常规"/>
          <w:gallery w:val="placeholder"/>
        </w:category>
        <w:types>
          <w:type w:val="bbPlcHdr"/>
        </w:types>
        <w:behaviors>
          <w:behavior w:val="content"/>
        </w:behaviors>
        <w:guid w:val="{1DC3DBDC-C693-4593-AA39-B5EAED93E24C}"/>
      </w:docPartPr>
      <w:docPartBody>
        <w:p w:rsidR="00000000" w:rsidRDefault="00723573">
          <w:pPr>
            <w:pStyle w:val="F7744FB19DCB439CBFB574D020B71C9B"/>
          </w:pPr>
          <w:r w:rsidRPr="00FB6243">
            <w:rPr>
              <w:rStyle w:val="a3"/>
              <w:rFonts w:hint="eastAsia"/>
            </w:rPr>
            <w:t>选择一项。</w:t>
          </w:r>
        </w:p>
      </w:docPartBody>
    </w:docPart>
    <w:docPart>
      <w:docPartPr>
        <w:name w:val="41510A3E069544BDBA6C9063DAF07BBD"/>
        <w:category>
          <w:name w:val="常规"/>
          <w:gallery w:val="placeholder"/>
        </w:category>
        <w:types>
          <w:type w:val="bbPlcHdr"/>
        </w:types>
        <w:behaviors>
          <w:behavior w:val="content"/>
        </w:behaviors>
        <w:guid w:val="{FF9EEBF0-137A-4FDF-8B30-5CD706B13162}"/>
      </w:docPartPr>
      <w:docPartBody>
        <w:p w:rsidR="00000000" w:rsidRDefault="00723573">
          <w:pPr>
            <w:pStyle w:val="41510A3E069544BDBA6C9063DAF07BB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73"/>
    <w:rsid w:val="00723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1B3967902094681B075FB3995FF4F18">
    <w:name w:val="51B3967902094681B075FB3995FF4F18"/>
    <w:pPr>
      <w:widowControl w:val="0"/>
      <w:jc w:val="both"/>
    </w:pPr>
  </w:style>
  <w:style w:type="paragraph" w:customStyle="1" w:styleId="F7744FB19DCB439CBFB574D020B71C9B">
    <w:name w:val="F7744FB19DCB439CBFB574D020B71C9B"/>
    <w:pPr>
      <w:widowControl w:val="0"/>
      <w:jc w:val="both"/>
    </w:pPr>
  </w:style>
  <w:style w:type="paragraph" w:customStyle="1" w:styleId="41510A3E069544BDBA6C9063DAF07BBD">
    <w:name w:val="41510A3E069544BDBA6C9063DAF07BB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43618-410E-46F0-BF29-4293F9B27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14</TotalTime>
  <Pages>7</Pages>
  <Words>1264</Words>
  <Characters>1582</Characters>
  <Application>Microsoft Office Word</Application>
  <DocSecurity>0</DocSecurity>
  <Lines>263</Lines>
  <Paragraphs>237</Paragraphs>
  <ScaleCrop>false</ScaleCrop>
  <Company>PCMI</Company>
  <LinksUpToDate>false</LinksUpToDate>
  <CharactersWithSpaces>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丁家东</dc:creator>
  <cp:keywords/>
  <dc:description>&lt;config cover="true" show_menu="true" version="1.0.0" doctype="SDKXY"&gt;_x000d_
&lt;/config&gt;</dc:description>
  <cp:lastModifiedBy>丁家东</cp:lastModifiedBy>
  <cp:revision>1</cp:revision>
  <cp:lastPrinted>2020-08-30T10:00:00Z</cp:lastPrinted>
  <dcterms:created xsi:type="dcterms:W3CDTF">2022-01-21T09:21:00Z</dcterms:created>
  <dcterms:modified xsi:type="dcterms:W3CDTF">2022-01-21T09:38:00Z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