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广西地方标准《澳洲坚果采后处理与贮藏技术规程》</w:t>
      </w:r>
      <w:r>
        <w:rPr>
          <w:rFonts w:hint="eastAsia" w:ascii="方正小标宋简体" w:hAnsi="方正小标宋简体" w:eastAsia="方正小标宋简体" w:cs="方正小标宋简体"/>
          <w:b w:val="0"/>
          <w:bCs/>
          <w:sz w:val="44"/>
          <w:szCs w:val="44"/>
        </w:rPr>
        <w:t>（征求意见稿）</w:t>
      </w:r>
      <w:r>
        <w:rPr>
          <w:rFonts w:hint="eastAsia" w:ascii="方正小标宋简体" w:hAnsi="方正小标宋简体" w:eastAsia="方正小标宋简体" w:cs="方正小标宋简体"/>
          <w:b w:val="0"/>
          <w:bCs/>
          <w:sz w:val="44"/>
          <w:szCs w:val="44"/>
        </w:rPr>
        <w:t>编制说明</w:t>
      </w:r>
    </w:p>
    <w:p>
      <w:pPr>
        <w:spacing w:line="360" w:lineRule="auto"/>
        <w:ind w:firstLine="633" w:firstLineChars="198"/>
        <w:outlineLvl w:val="0"/>
        <w:rPr>
          <w:rFonts w:hint="eastAsia" w:ascii="黑体" w:hAnsi="黑体" w:eastAsia="黑体" w:cs="黑体"/>
          <w:b w:val="0"/>
          <w:bCs/>
          <w:sz w:val="32"/>
          <w:szCs w:val="32"/>
          <w:lang w:val="en-US" w:eastAsia="zh-CN"/>
        </w:rPr>
      </w:pPr>
      <w:r>
        <w:rPr>
          <w:rFonts w:hint="eastAsia" w:ascii="黑体" w:hAnsi="黑体" w:eastAsia="黑体" w:cs="黑体"/>
          <w:b w:val="0"/>
          <w:bCs/>
          <w:sz w:val="32"/>
          <w:szCs w:val="32"/>
        </w:rPr>
        <w:t>一、</w:t>
      </w:r>
      <w:r>
        <w:rPr>
          <w:rFonts w:hint="eastAsia" w:ascii="黑体" w:hAnsi="黑体" w:eastAsia="黑体" w:cs="黑体"/>
          <w:b w:val="0"/>
          <w:bCs/>
          <w:sz w:val="32"/>
          <w:szCs w:val="32"/>
          <w:lang w:val="en-US" w:eastAsia="zh-CN"/>
        </w:rPr>
        <w:t>项目来源</w:t>
      </w:r>
    </w:p>
    <w:p>
      <w:pPr>
        <w:ind w:firstLine="640" w:firstLineChars="200"/>
        <w:rPr>
          <w:rFonts w:ascii="仿宋_GB2312" w:hAnsi="宋体" w:eastAsia="仿宋_GB2312"/>
          <w:sz w:val="32"/>
          <w:szCs w:val="32"/>
        </w:rPr>
      </w:pPr>
      <w:r>
        <w:rPr>
          <w:rFonts w:hint="eastAsia" w:ascii="仿宋_GB2312" w:hAnsi="宋体" w:eastAsia="仿宋_GB2312"/>
          <w:sz w:val="32"/>
          <w:szCs w:val="32"/>
        </w:rPr>
        <w:t>广西地方标准《澳洲坚果采后处理与贮藏技术规程》，是根据广西壮族自治区市场监督管理局《关于下达2019年第四批广西地方标准制定计划项目的通知》（桂市监函〔2019〕2106号）要求，由广西南亚热带农业科学研究所研究和起草，计划编号：2019-0442。</w:t>
      </w:r>
    </w:p>
    <w:p>
      <w:pPr>
        <w:ind w:firstLine="627" w:firstLineChars="196"/>
        <w:rPr>
          <w:rFonts w:hint="eastAsia" w:ascii="黑体" w:hAnsi="黑体" w:eastAsia="黑体" w:cs="黑体"/>
          <w:b w:val="0"/>
          <w:bCs/>
          <w:sz w:val="32"/>
          <w:szCs w:val="32"/>
        </w:rPr>
      </w:pPr>
      <w:r>
        <w:rPr>
          <w:rFonts w:hint="eastAsia" w:ascii="黑体" w:hAnsi="黑体" w:eastAsia="黑体" w:cs="黑体"/>
          <w:b w:val="0"/>
          <w:bCs/>
          <w:sz w:val="32"/>
          <w:szCs w:val="32"/>
        </w:rPr>
        <w:t>二、</w:t>
      </w:r>
      <w:r>
        <w:rPr>
          <w:rFonts w:hint="eastAsia" w:ascii="黑体" w:hAnsi="黑体" w:eastAsia="黑体" w:cs="黑体"/>
          <w:b w:val="0"/>
          <w:bCs/>
          <w:sz w:val="32"/>
          <w:szCs w:val="32"/>
        </w:rPr>
        <w:t>项目背景及目的意义</w:t>
      </w:r>
    </w:p>
    <w:p>
      <w:pPr>
        <w:autoSpaceDE w:val="0"/>
        <w:autoSpaceDN w:val="0"/>
        <w:adjustRightInd w:val="0"/>
        <w:ind w:firstLine="774" w:firstLineChars="242"/>
        <w:jc w:val="left"/>
        <w:rPr>
          <w:rFonts w:ascii="仿宋_GB2312" w:hAnsi="宋体" w:eastAsia="仿宋_GB2312"/>
          <w:sz w:val="32"/>
          <w:szCs w:val="32"/>
        </w:rPr>
      </w:pPr>
      <w:r>
        <w:rPr>
          <w:rFonts w:hint="eastAsia" w:ascii="仿宋_GB2312" w:hAnsi="宋体" w:eastAsia="仿宋_GB2312"/>
          <w:sz w:val="32"/>
          <w:szCs w:val="32"/>
        </w:rPr>
        <w:t>澳洲坚果素有“干果之王”的美称，具有很高的营养和保健价值。澳洲坚果具有市场需求大、耐贮藏、方便运输等优势，种植澳洲坚果投入低、产值高是当前水果产业结构调整的首选树种。</w:t>
      </w:r>
    </w:p>
    <w:p>
      <w:pPr>
        <w:autoSpaceDE w:val="0"/>
        <w:autoSpaceDN w:val="0"/>
        <w:adjustRightInd w:val="0"/>
        <w:ind w:firstLine="774" w:firstLineChars="242"/>
        <w:jc w:val="left"/>
        <w:rPr>
          <w:rFonts w:ascii="仿宋_GB2312" w:hAnsi="宋体" w:eastAsia="仿宋_GB2312"/>
          <w:sz w:val="32"/>
          <w:szCs w:val="32"/>
        </w:rPr>
      </w:pPr>
      <w:r>
        <w:rPr>
          <w:rFonts w:hint="eastAsia" w:ascii="仿宋_GB2312" w:hAnsi="宋体" w:eastAsia="仿宋_GB2312"/>
          <w:sz w:val="32"/>
          <w:szCs w:val="32"/>
        </w:rPr>
        <w:t>近年来，广西澳洲坚果种植推广迅猛，种植面积从2010年的1.5万亩扩大到如今的30万亩。 随着种植面积、规模的不断扩大，澳洲坚果产量不断提升。但由于澳洲坚果采后处理与贮藏技术不规范，致使澳洲坚果果实采后品质受到影响，以致种植户利益受损，影响产业健康发展。广西南亚热带农业科学研究所从2012年开始对主要影响澳洲坚果果实采后品质的处理方法、贮藏方法等关键问题进行攻关研究，取得一定成就。</w:t>
      </w:r>
    </w:p>
    <w:p>
      <w:pPr>
        <w:autoSpaceDE w:val="0"/>
        <w:autoSpaceDN w:val="0"/>
        <w:adjustRightInd w:val="0"/>
        <w:ind w:firstLine="774" w:firstLineChars="242"/>
        <w:jc w:val="left"/>
        <w:rPr>
          <w:rFonts w:ascii="仿宋_GB2312" w:hAnsi="宋体" w:eastAsia="仿宋_GB2312"/>
          <w:sz w:val="32"/>
          <w:szCs w:val="32"/>
        </w:rPr>
      </w:pPr>
      <w:r>
        <w:rPr>
          <w:rFonts w:hint="eastAsia" w:ascii="仿宋_GB2312" w:hAnsi="宋体" w:eastAsia="仿宋_GB2312"/>
          <w:sz w:val="32"/>
          <w:szCs w:val="32"/>
        </w:rPr>
        <w:t>通过制定广西地方标准《澳洲坚果采后处理与贮藏技术规程》，把广西南亚热带农业科学研究所采后处理与贮藏技术推向全区。以标准为抓手，有效地规范我区澳洲坚果采后处理与贮藏技术规程标准，确保果实品质质量，对于打造广西澳洲坚果品牌、农民增收及澳洲坚果产业升级具有重要意义。</w:t>
      </w:r>
    </w:p>
    <w:p>
      <w:pPr>
        <w:ind w:firstLine="627" w:firstLineChars="196"/>
        <w:rPr>
          <w:rFonts w:hint="eastAsia" w:ascii="黑体" w:hAnsi="黑体" w:eastAsia="黑体" w:cs="黑体"/>
          <w:b w:val="0"/>
          <w:bCs/>
          <w:sz w:val="32"/>
          <w:szCs w:val="32"/>
        </w:rPr>
      </w:pPr>
      <w:r>
        <w:rPr>
          <w:rFonts w:hint="eastAsia" w:ascii="黑体" w:hAnsi="黑体" w:eastAsia="黑体" w:cs="黑体"/>
          <w:b w:val="0"/>
          <w:bCs/>
          <w:sz w:val="32"/>
          <w:szCs w:val="32"/>
        </w:rPr>
        <w:t>三、</w:t>
      </w:r>
      <w:r>
        <w:rPr>
          <w:rFonts w:hint="eastAsia" w:ascii="黑体" w:hAnsi="黑体" w:eastAsia="黑体" w:cs="黑体"/>
          <w:b w:val="0"/>
          <w:bCs/>
          <w:sz w:val="32"/>
          <w:szCs w:val="32"/>
        </w:rPr>
        <w:t>项目编制过程</w:t>
      </w:r>
    </w:p>
    <w:p>
      <w:pPr>
        <w:spacing w:line="360" w:lineRule="auto"/>
        <w:ind w:firstLine="630" w:firstLineChars="197"/>
        <w:outlineLvl w:val="0"/>
        <w:rPr>
          <w:rFonts w:ascii="仿宋_GB2312" w:hAnsi="宋体" w:eastAsia="仿宋_GB2312"/>
          <w:sz w:val="32"/>
          <w:szCs w:val="32"/>
        </w:rPr>
      </w:pPr>
      <w:r>
        <w:rPr>
          <w:rFonts w:hint="eastAsia" w:ascii="仿宋_GB2312" w:hAnsi="宋体" w:eastAsia="仿宋_GB2312"/>
          <w:sz w:val="32"/>
          <w:szCs w:val="32"/>
        </w:rPr>
        <w:t>由广西南亚热带农业科学研究所研究和起草了《澳洲坚果采后处理与贮藏技术规程》标准草案，于2019年12月12日由广西壮族自治区市场监督管理局立项。通过立项后，本单位迅速落实人员组成了《澳洲坚果采后处理与贮藏技术规程》广西地方标准起草小组，起草小组根据近年来相关的我国澳洲坚果产业相关行业标准的变化和修订情况，结合本单位对澳洲坚果采后处理与贮藏技术等相关研究成果以及澳洲坚果产业的现实情况，进一步修订和完善了《澳洲坚果采后处理与贮藏技术规程》的相关内容，形成了标准征求意见稿。</w:t>
      </w:r>
    </w:p>
    <w:p>
      <w:pPr>
        <w:ind w:firstLine="627" w:firstLineChars="196"/>
        <w:rPr>
          <w:rFonts w:hint="eastAsia" w:ascii="黑体" w:hAnsi="黑体" w:eastAsia="黑体" w:cs="黑体"/>
          <w:b w:val="0"/>
          <w:bCs/>
          <w:sz w:val="32"/>
          <w:szCs w:val="32"/>
        </w:rPr>
      </w:pPr>
      <w:r>
        <w:rPr>
          <w:rFonts w:hint="eastAsia" w:ascii="黑体" w:hAnsi="黑体" w:eastAsia="黑体" w:cs="黑体"/>
          <w:b w:val="0"/>
          <w:bCs/>
          <w:sz w:val="32"/>
          <w:szCs w:val="32"/>
        </w:rPr>
        <w:t>四、</w:t>
      </w:r>
      <w:r>
        <w:rPr>
          <w:rFonts w:hint="eastAsia" w:ascii="黑体" w:hAnsi="黑体" w:eastAsia="黑体" w:cs="黑体"/>
          <w:b w:val="0"/>
          <w:bCs/>
          <w:sz w:val="32"/>
          <w:szCs w:val="32"/>
        </w:rPr>
        <w:t>标准主要内容</w:t>
      </w:r>
    </w:p>
    <w:p>
      <w:pPr>
        <w:ind w:firstLine="614" w:firstLineChars="192"/>
        <w:rPr>
          <w:rFonts w:ascii="仿宋_GB2312" w:hAnsi="宋体" w:eastAsia="仿宋_GB2312"/>
          <w:sz w:val="32"/>
          <w:szCs w:val="32"/>
        </w:rPr>
      </w:pPr>
      <w:r>
        <w:rPr>
          <w:rFonts w:hint="eastAsia" w:ascii="仿宋_GB2312" w:hAnsi="宋体" w:eastAsia="仿宋_GB2312"/>
          <w:sz w:val="32"/>
          <w:szCs w:val="32"/>
        </w:rPr>
        <w:t>《澳洲坚果采后处理与贮藏技术规程》，规定了澳洲坚果采后处理与贮藏技术的术语和定义、分拣、脱果皮、清洗（水选）、干燥、分级、包装、贮藏。</w:t>
      </w:r>
    </w:p>
    <w:p>
      <w:pPr>
        <w:ind w:firstLine="614" w:firstLineChars="192"/>
        <w:rPr>
          <w:rFonts w:ascii="仿宋_GB2312" w:hAnsi="宋体" w:eastAsia="仿宋_GB2312"/>
          <w:sz w:val="32"/>
          <w:szCs w:val="32"/>
        </w:rPr>
      </w:pPr>
      <w:r>
        <w:rPr>
          <w:rFonts w:hint="eastAsia" w:ascii="仿宋_GB2312" w:hAnsi="宋体" w:eastAsia="仿宋_GB2312"/>
          <w:sz w:val="32"/>
          <w:szCs w:val="32"/>
        </w:rPr>
        <w:t>1术语和定义</w:t>
      </w:r>
    </w:p>
    <w:p>
      <w:pPr>
        <w:ind w:firstLine="614" w:firstLineChars="192"/>
        <w:rPr>
          <w:rFonts w:ascii="仿宋_GB2312" w:hAnsi="宋体" w:eastAsia="仿宋_GB2312"/>
          <w:sz w:val="32"/>
          <w:szCs w:val="32"/>
        </w:rPr>
      </w:pPr>
      <w:r>
        <w:rPr>
          <w:rFonts w:hint="eastAsia" w:ascii="仿宋_GB2312" w:hAnsi="宋体" w:eastAsia="仿宋_GB2312"/>
          <w:sz w:val="32"/>
          <w:szCs w:val="32"/>
        </w:rPr>
        <w:t>包括带皮果、带壳果、缺陷果等。</w:t>
      </w:r>
    </w:p>
    <w:p>
      <w:pPr>
        <w:ind w:firstLine="614" w:firstLineChars="192"/>
        <w:rPr>
          <w:rFonts w:ascii="仿宋_GB2312" w:hAnsi="宋体" w:eastAsia="仿宋_GB2312"/>
          <w:sz w:val="32"/>
          <w:szCs w:val="32"/>
        </w:rPr>
      </w:pPr>
      <w:r>
        <w:rPr>
          <w:rFonts w:hint="eastAsia" w:ascii="仿宋_GB2312" w:hAnsi="宋体" w:eastAsia="仿宋_GB2312"/>
          <w:sz w:val="32"/>
          <w:szCs w:val="32"/>
        </w:rPr>
        <w:t>2采收时间</w:t>
      </w:r>
    </w:p>
    <w:p>
      <w:pPr>
        <w:ind w:firstLine="614" w:firstLineChars="192"/>
        <w:rPr>
          <w:rFonts w:ascii="仿宋_GB2312" w:hAnsi="宋体" w:eastAsia="仿宋_GB2312"/>
          <w:sz w:val="32"/>
          <w:szCs w:val="32"/>
        </w:rPr>
      </w:pPr>
      <w:r>
        <w:rPr>
          <w:rFonts w:hint="eastAsia" w:ascii="仿宋_GB2312" w:hAnsi="宋体" w:eastAsia="仿宋_GB2312"/>
          <w:sz w:val="32"/>
          <w:szCs w:val="32"/>
        </w:rPr>
        <w:t>广西澳洲坚果宜9月10日至10月下旬集中采收，其他时间宜捡落果为主，充分成熟时才能采收。果实成熟的标志是内果皮由浅褐色转变为深褐色，果壳坚硬，果仁饱满。同一品种90%以上果实成熟，就可以集中采收。</w:t>
      </w:r>
    </w:p>
    <w:p>
      <w:pPr>
        <w:ind w:firstLine="614" w:firstLineChars="192"/>
        <w:rPr>
          <w:rFonts w:ascii="仿宋_GB2312" w:hAnsi="宋体" w:eastAsia="仿宋_GB2312"/>
          <w:sz w:val="32"/>
          <w:szCs w:val="32"/>
        </w:rPr>
      </w:pPr>
      <w:r>
        <w:rPr>
          <w:rFonts w:hint="eastAsia" w:ascii="仿宋_GB2312" w:hAnsi="宋体" w:eastAsia="仿宋_GB2312"/>
          <w:sz w:val="32"/>
          <w:szCs w:val="32"/>
        </w:rPr>
        <w:t>3采收方式</w:t>
      </w:r>
    </w:p>
    <w:p>
      <w:pPr>
        <w:ind w:firstLine="614" w:firstLineChars="192"/>
        <w:rPr>
          <w:rFonts w:ascii="仿宋_GB2312" w:hAnsi="宋体" w:eastAsia="仿宋_GB2312"/>
          <w:sz w:val="32"/>
          <w:szCs w:val="32"/>
        </w:rPr>
      </w:pPr>
      <w:r>
        <w:rPr>
          <w:rFonts w:hint="eastAsia" w:ascii="仿宋_GB2312" w:hAnsi="宋体" w:eastAsia="仿宋_GB2312"/>
          <w:sz w:val="32"/>
          <w:szCs w:val="32"/>
        </w:rPr>
        <w:t>果实成熟时，自然脱落在地上的果实，用人工或者机械收捡。对树上未脱落果实，用木棍或竹竿敲打下来，进行一次性采摘。</w:t>
      </w:r>
    </w:p>
    <w:p>
      <w:pPr>
        <w:ind w:firstLine="614" w:firstLineChars="192"/>
        <w:rPr>
          <w:rFonts w:ascii="仿宋_GB2312" w:hAnsi="宋体" w:eastAsia="仿宋_GB2312"/>
          <w:sz w:val="32"/>
          <w:szCs w:val="32"/>
        </w:rPr>
      </w:pPr>
      <w:r>
        <w:rPr>
          <w:rFonts w:hint="eastAsia" w:ascii="仿宋_GB2312" w:hAnsi="宋体" w:eastAsia="仿宋_GB2312"/>
          <w:sz w:val="32"/>
          <w:szCs w:val="32"/>
        </w:rPr>
        <w:t>4分拣</w:t>
      </w:r>
    </w:p>
    <w:p>
      <w:pPr>
        <w:ind w:firstLine="614" w:firstLineChars="192"/>
        <w:rPr>
          <w:rFonts w:ascii="仿宋_GB2312" w:hAnsi="宋体" w:eastAsia="仿宋_GB2312"/>
          <w:sz w:val="32"/>
          <w:szCs w:val="32"/>
        </w:rPr>
      </w:pPr>
      <w:r>
        <w:rPr>
          <w:rFonts w:hint="eastAsia" w:ascii="仿宋_GB2312" w:hAnsi="宋体" w:eastAsia="仿宋_GB2312"/>
          <w:sz w:val="32"/>
          <w:szCs w:val="32"/>
        </w:rPr>
        <w:t>将采收回来的坚果中混杂的石块、树皮、碎枝、空果、落叶等杂物分拣出来。</w:t>
      </w:r>
    </w:p>
    <w:p>
      <w:pPr>
        <w:ind w:firstLine="614" w:firstLineChars="192"/>
        <w:rPr>
          <w:rFonts w:ascii="仿宋_GB2312" w:hAnsi="宋体" w:eastAsia="仿宋_GB2312"/>
          <w:sz w:val="32"/>
          <w:szCs w:val="32"/>
        </w:rPr>
      </w:pPr>
      <w:r>
        <w:rPr>
          <w:rFonts w:hint="eastAsia" w:ascii="仿宋_GB2312" w:hAnsi="宋体" w:eastAsia="仿宋_GB2312"/>
          <w:sz w:val="32"/>
          <w:szCs w:val="32"/>
        </w:rPr>
        <w:t>5脱果皮</w:t>
      </w:r>
    </w:p>
    <w:p>
      <w:pPr>
        <w:ind w:firstLine="614" w:firstLineChars="192"/>
        <w:rPr>
          <w:rFonts w:ascii="仿宋_GB2312" w:hAnsi="宋体" w:eastAsia="仿宋_GB2312"/>
          <w:sz w:val="32"/>
          <w:szCs w:val="32"/>
        </w:rPr>
      </w:pPr>
      <w:r>
        <w:rPr>
          <w:rFonts w:hint="eastAsia" w:ascii="仿宋_GB2312" w:hAnsi="宋体" w:eastAsia="仿宋_GB2312"/>
          <w:sz w:val="32"/>
          <w:szCs w:val="32"/>
        </w:rPr>
        <w:t>包括人工脱果皮、机械脱果皮。</w:t>
      </w:r>
    </w:p>
    <w:p>
      <w:pPr>
        <w:ind w:firstLine="614" w:firstLineChars="192"/>
        <w:rPr>
          <w:rFonts w:ascii="仿宋_GB2312" w:hAnsi="宋体" w:eastAsia="仿宋_GB2312"/>
          <w:sz w:val="32"/>
          <w:szCs w:val="32"/>
        </w:rPr>
      </w:pPr>
      <w:r>
        <w:rPr>
          <w:rFonts w:hint="eastAsia" w:ascii="仿宋_GB2312" w:hAnsi="宋体" w:eastAsia="仿宋_GB2312"/>
          <w:sz w:val="32"/>
          <w:szCs w:val="32"/>
        </w:rPr>
        <w:t>6水选</w:t>
      </w:r>
    </w:p>
    <w:p>
      <w:pPr>
        <w:ind w:firstLine="614" w:firstLineChars="192"/>
        <w:rPr>
          <w:rFonts w:ascii="仿宋_GB2312" w:hAnsi="宋体" w:eastAsia="仿宋_GB2312"/>
          <w:sz w:val="32"/>
          <w:szCs w:val="32"/>
        </w:rPr>
      </w:pPr>
      <w:r>
        <w:rPr>
          <w:rFonts w:hint="eastAsia" w:ascii="仿宋_GB2312" w:hAnsi="宋体" w:eastAsia="仿宋_GB2312"/>
          <w:sz w:val="32"/>
          <w:szCs w:val="32"/>
        </w:rPr>
        <w:t>将脱皮后的带壳果放入清水中，进行水浮选，分拣出漂浮果、浮渣，再不断翻洗，至果壳无果皮及其它附着物，捞起沥干，自然风干或冷风吹干果壳表面水。 用水符合GB 5749的要求。</w:t>
      </w:r>
    </w:p>
    <w:p>
      <w:pPr>
        <w:ind w:firstLine="614" w:firstLineChars="192"/>
        <w:rPr>
          <w:rFonts w:ascii="仿宋_GB2312" w:hAnsi="宋体" w:eastAsia="仿宋_GB2312"/>
          <w:sz w:val="32"/>
          <w:szCs w:val="32"/>
        </w:rPr>
      </w:pPr>
      <w:r>
        <w:rPr>
          <w:rFonts w:hint="eastAsia" w:ascii="仿宋_GB2312" w:hAnsi="宋体" w:eastAsia="仿宋_GB2312"/>
          <w:sz w:val="32"/>
          <w:szCs w:val="32"/>
        </w:rPr>
        <w:t>7筛选</w:t>
      </w:r>
    </w:p>
    <w:p>
      <w:pPr>
        <w:ind w:firstLine="614" w:firstLineChars="192"/>
        <w:rPr>
          <w:rFonts w:ascii="仿宋_GB2312" w:hAnsi="宋体" w:eastAsia="仿宋_GB2312"/>
          <w:sz w:val="32"/>
          <w:szCs w:val="32"/>
        </w:rPr>
      </w:pPr>
      <w:r>
        <w:rPr>
          <w:rFonts w:hint="eastAsia" w:ascii="仿宋_GB2312" w:hAnsi="宋体" w:eastAsia="仿宋_GB2312"/>
          <w:sz w:val="32"/>
          <w:szCs w:val="32"/>
        </w:rPr>
        <w:t>人工筛选去除缺陷果，筛选时要求带壳果果壳表面要光滑、清洁，缺陷果比例不超过4%。</w:t>
      </w:r>
    </w:p>
    <w:p>
      <w:pPr>
        <w:ind w:firstLine="614" w:firstLineChars="192"/>
        <w:rPr>
          <w:rFonts w:ascii="仿宋_GB2312" w:hAnsi="宋体" w:eastAsia="仿宋_GB2312"/>
          <w:sz w:val="32"/>
          <w:szCs w:val="32"/>
        </w:rPr>
      </w:pPr>
      <w:r>
        <w:rPr>
          <w:rFonts w:hint="eastAsia" w:ascii="仿宋_GB2312" w:hAnsi="宋体" w:eastAsia="仿宋_GB2312"/>
          <w:sz w:val="32"/>
          <w:szCs w:val="32"/>
        </w:rPr>
        <w:t>8干燥</w:t>
      </w:r>
    </w:p>
    <w:p>
      <w:pPr>
        <w:ind w:firstLine="614" w:firstLineChars="192"/>
        <w:rPr>
          <w:rFonts w:ascii="仿宋_GB2312" w:hAnsi="宋体" w:eastAsia="仿宋_GB2312"/>
          <w:sz w:val="32"/>
          <w:szCs w:val="32"/>
        </w:rPr>
      </w:pPr>
      <w:r>
        <w:rPr>
          <w:rFonts w:hint="eastAsia" w:ascii="仿宋_GB2312" w:hAnsi="宋体" w:eastAsia="仿宋_GB2312"/>
          <w:sz w:val="32"/>
          <w:szCs w:val="32"/>
        </w:rPr>
        <w:t>包括自然风干、人工干燥。</w:t>
      </w:r>
    </w:p>
    <w:p>
      <w:pPr>
        <w:ind w:firstLine="614" w:firstLineChars="192"/>
        <w:rPr>
          <w:rFonts w:ascii="仿宋_GB2312" w:hAnsi="宋体" w:eastAsia="仿宋_GB2312"/>
          <w:sz w:val="32"/>
          <w:szCs w:val="32"/>
        </w:rPr>
      </w:pPr>
      <w:r>
        <w:rPr>
          <w:rFonts w:hint="eastAsia" w:ascii="仿宋_GB2312" w:hAnsi="宋体" w:eastAsia="仿宋_GB2312"/>
          <w:sz w:val="32"/>
          <w:szCs w:val="32"/>
        </w:rPr>
        <w:t>9分级</w:t>
      </w:r>
    </w:p>
    <w:p>
      <w:pPr>
        <w:ind w:firstLine="614" w:firstLineChars="192"/>
        <w:rPr>
          <w:rFonts w:ascii="仿宋_GB2312" w:hAnsi="宋体" w:eastAsia="仿宋_GB2312"/>
          <w:sz w:val="32"/>
          <w:szCs w:val="32"/>
        </w:rPr>
      </w:pPr>
      <w:r>
        <w:rPr>
          <w:rFonts w:hint="eastAsia" w:ascii="仿宋_GB2312" w:hAnsi="宋体" w:eastAsia="仿宋_GB2312"/>
          <w:sz w:val="32"/>
          <w:szCs w:val="32"/>
        </w:rPr>
        <w:t>带壳果分级符合NY/T 1521的要求。</w:t>
      </w:r>
    </w:p>
    <w:p>
      <w:pPr>
        <w:ind w:firstLine="614" w:firstLineChars="192"/>
        <w:rPr>
          <w:rFonts w:ascii="仿宋_GB2312" w:hAnsi="宋体" w:eastAsia="仿宋_GB2312"/>
          <w:sz w:val="32"/>
          <w:szCs w:val="32"/>
        </w:rPr>
      </w:pPr>
      <w:r>
        <w:rPr>
          <w:rFonts w:hint="eastAsia" w:ascii="仿宋_GB2312" w:hAnsi="宋体" w:eastAsia="仿宋_GB2312"/>
          <w:sz w:val="32"/>
          <w:szCs w:val="32"/>
        </w:rPr>
        <w:t>10包装</w:t>
      </w:r>
    </w:p>
    <w:p>
      <w:pPr>
        <w:ind w:firstLine="614" w:firstLineChars="192"/>
        <w:rPr>
          <w:rFonts w:ascii="仿宋_GB2312" w:hAnsi="宋体" w:eastAsia="仿宋_GB2312"/>
          <w:sz w:val="32"/>
          <w:szCs w:val="32"/>
        </w:rPr>
      </w:pPr>
      <w:r>
        <w:rPr>
          <w:rFonts w:hint="eastAsia" w:ascii="仿宋_GB2312" w:hAnsi="宋体" w:eastAsia="仿宋_GB2312"/>
          <w:sz w:val="32"/>
          <w:szCs w:val="32"/>
        </w:rPr>
        <w:t>包装材料应符合GB/T 8946的要求。</w:t>
      </w:r>
    </w:p>
    <w:p>
      <w:pPr>
        <w:ind w:firstLine="614" w:firstLineChars="192"/>
        <w:rPr>
          <w:rFonts w:ascii="仿宋_GB2312" w:hAnsi="宋体" w:eastAsia="仿宋_GB2312"/>
          <w:sz w:val="32"/>
          <w:szCs w:val="32"/>
        </w:rPr>
      </w:pPr>
      <w:r>
        <w:rPr>
          <w:rFonts w:hint="eastAsia" w:ascii="仿宋_GB2312" w:hAnsi="宋体" w:eastAsia="仿宋_GB2312"/>
          <w:sz w:val="32"/>
          <w:szCs w:val="32"/>
        </w:rPr>
        <w:t>11贮藏</w:t>
      </w:r>
    </w:p>
    <w:p>
      <w:pPr>
        <w:ind w:firstLine="614" w:firstLineChars="192"/>
        <w:rPr>
          <w:rFonts w:ascii="仿宋_GB2312" w:hAnsi="宋体" w:eastAsia="仿宋_GB2312"/>
          <w:sz w:val="32"/>
          <w:szCs w:val="32"/>
        </w:rPr>
      </w:pPr>
      <w:r>
        <w:rPr>
          <w:rFonts w:hint="eastAsia" w:ascii="仿宋_GB2312" w:hAnsi="宋体" w:eastAsia="仿宋_GB2312"/>
          <w:sz w:val="32"/>
          <w:szCs w:val="32"/>
        </w:rPr>
        <w:t>包括贮藏库、常温荫蔽贮藏、低温贮藏。</w:t>
      </w:r>
    </w:p>
    <w:p>
      <w:pPr>
        <w:ind w:firstLine="614" w:firstLineChars="192"/>
        <w:rPr>
          <w:rFonts w:ascii="仿宋_GB2312" w:hAnsi="宋体" w:eastAsia="仿宋_GB2312"/>
          <w:sz w:val="32"/>
          <w:szCs w:val="32"/>
        </w:rPr>
      </w:pPr>
      <w:r>
        <w:rPr>
          <w:rFonts w:hint="eastAsia" w:ascii="仿宋_GB2312" w:hAnsi="宋体" w:eastAsia="仿宋_GB2312"/>
          <w:sz w:val="32"/>
          <w:szCs w:val="32"/>
        </w:rPr>
        <w:t>12质量安全要求。</w:t>
      </w:r>
    </w:p>
    <w:p>
      <w:pPr>
        <w:ind w:firstLine="614" w:firstLineChars="192"/>
        <w:rPr>
          <w:rFonts w:ascii="仿宋_GB2312" w:hAnsi="宋体" w:eastAsia="仿宋_GB2312"/>
          <w:sz w:val="32"/>
          <w:szCs w:val="32"/>
        </w:rPr>
      </w:pPr>
      <w:r>
        <w:rPr>
          <w:rFonts w:hint="eastAsia" w:ascii="仿宋_GB2312" w:hAnsi="宋体" w:eastAsia="仿宋_GB2312"/>
          <w:sz w:val="32"/>
          <w:szCs w:val="32"/>
        </w:rPr>
        <w:t>带壳果质量应符合NY/T 1521的要求。</w:t>
      </w:r>
    </w:p>
    <w:p>
      <w:pPr>
        <w:ind w:firstLine="614" w:firstLineChars="192"/>
        <w:rPr>
          <w:rFonts w:ascii="仿宋_GB2312" w:hAnsi="宋体" w:eastAsia="仿宋_GB2312"/>
          <w:sz w:val="32"/>
          <w:szCs w:val="32"/>
        </w:rPr>
      </w:pPr>
      <w:r>
        <w:rPr>
          <w:rFonts w:hint="eastAsia" w:ascii="仿宋_GB2312" w:hAnsi="宋体" w:eastAsia="仿宋_GB2312"/>
          <w:sz w:val="32"/>
          <w:szCs w:val="32"/>
        </w:rPr>
        <w:t>带壳果的果仁卫生指标应符合NY/T 639的要求。</w:t>
      </w:r>
    </w:p>
    <w:p>
      <w:pPr>
        <w:ind w:firstLine="614" w:firstLineChars="192"/>
        <w:rPr>
          <w:rFonts w:hint="eastAsia" w:ascii="黑体" w:hAnsi="黑体" w:eastAsia="黑体" w:cs="黑体"/>
          <w:b w:val="0"/>
          <w:bCs/>
          <w:sz w:val="32"/>
          <w:szCs w:val="32"/>
        </w:rPr>
      </w:pPr>
      <w:r>
        <w:rPr>
          <w:rFonts w:hint="eastAsia" w:ascii="黑体" w:hAnsi="黑体" w:eastAsia="黑体" w:cs="黑体"/>
          <w:b w:val="0"/>
          <w:bCs/>
          <w:sz w:val="32"/>
          <w:szCs w:val="32"/>
        </w:rPr>
        <w:t>五、</w:t>
      </w:r>
      <w:r>
        <w:rPr>
          <w:rFonts w:hint="eastAsia" w:ascii="黑体" w:hAnsi="黑体" w:eastAsia="黑体" w:cs="黑体"/>
          <w:b w:val="0"/>
          <w:bCs/>
          <w:sz w:val="32"/>
          <w:szCs w:val="32"/>
        </w:rPr>
        <w:t>国内同类标准制修订情况及与法律法规、强制性标准关系</w:t>
      </w:r>
    </w:p>
    <w:p>
      <w:pPr>
        <w:ind w:firstLine="614" w:firstLineChars="192"/>
        <w:rPr>
          <w:rFonts w:ascii="仿宋_GB2312" w:hAnsi="宋体" w:eastAsia="仿宋_GB2312"/>
          <w:sz w:val="32"/>
          <w:szCs w:val="32"/>
        </w:rPr>
      </w:pPr>
      <w:r>
        <w:rPr>
          <w:rFonts w:hint="eastAsia" w:ascii="仿宋_GB2312" w:hAnsi="宋体" w:eastAsia="仿宋_GB2312"/>
          <w:sz w:val="32"/>
          <w:szCs w:val="32"/>
        </w:rPr>
        <w:t>国内发布的相关标准有NY/T 1521-2007《澳洲坚果带壳果》、NY/T 639-2003《澳洲坚果果仁》、NY/T2809-2015《澳洲坚果栽培技术规程》，但是完全涉及适合广西澳洲坚果采后处理与贮藏技术的标准还没制定。</w:t>
      </w:r>
    </w:p>
    <w:p>
      <w:pPr>
        <w:ind w:firstLine="614" w:firstLineChars="192"/>
        <w:rPr>
          <w:rFonts w:hint="eastAsia" w:ascii="黑体" w:hAnsi="黑体" w:eastAsia="黑体" w:cs="黑体"/>
          <w:b w:val="0"/>
          <w:bCs/>
          <w:sz w:val="32"/>
          <w:szCs w:val="32"/>
        </w:rPr>
      </w:pPr>
      <w:bookmarkStart w:id="0" w:name="_GoBack"/>
      <w:r>
        <w:rPr>
          <w:rFonts w:hint="eastAsia" w:ascii="黑体" w:hAnsi="黑体" w:eastAsia="黑体" w:cs="黑体"/>
          <w:b w:val="0"/>
          <w:bCs/>
          <w:sz w:val="32"/>
          <w:szCs w:val="32"/>
        </w:rPr>
        <w:t>六、贯彻标准执行</w:t>
      </w:r>
    </w:p>
    <w:bookmarkEnd w:id="0"/>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本标准的贯彻执行，将会促进澳洲坚果带壳果原料质量的提高和稳定，从而提高广西澳洲坚果的信誉和知名度；为做好、做强、做大澳洲坚果产业提供技术保证，也将会使澳洲坚果优质原料带壳果生产、质量监督、市场监督等工作更科学更严谨，从而能更有效地维护相关各方的合法权益。</w:t>
      </w:r>
    </w:p>
    <w:p>
      <w:pPr>
        <w:ind w:firstLine="614" w:firstLineChars="192"/>
        <w:rPr>
          <w:rFonts w:hint="eastAsia" w:ascii="黑体" w:hAnsi="黑体" w:eastAsia="黑体" w:cs="黑体"/>
          <w:b w:val="0"/>
          <w:bCs/>
          <w:sz w:val="32"/>
          <w:szCs w:val="32"/>
        </w:rPr>
      </w:pPr>
      <w:r>
        <w:rPr>
          <w:rFonts w:hint="eastAsia" w:ascii="黑体" w:hAnsi="黑体" w:eastAsia="黑体" w:cs="黑体"/>
          <w:b w:val="0"/>
          <w:bCs/>
          <w:sz w:val="32"/>
          <w:szCs w:val="32"/>
        </w:rPr>
        <w:t>七、</w:t>
      </w:r>
      <w:r>
        <w:rPr>
          <w:rFonts w:hint="eastAsia" w:ascii="黑体" w:hAnsi="黑体" w:eastAsia="黑体" w:cs="黑体"/>
          <w:b w:val="0"/>
          <w:bCs/>
          <w:sz w:val="32"/>
          <w:szCs w:val="32"/>
        </w:rPr>
        <w:t>重大分歧意见的处理经过和依据</w:t>
      </w:r>
    </w:p>
    <w:p>
      <w:pPr>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经过资料收集、编制起草人员的多次讨论、研究，共同起草了《澳洲坚果采后处理与贮藏技术规程》地方标准的征求意见稿。本标准在编写过程中没有重大意见分歧。</w:t>
      </w:r>
    </w:p>
    <w:p>
      <w:pPr>
        <w:spacing w:line="360" w:lineRule="auto"/>
        <w:ind w:firstLine="640" w:firstLineChars="200"/>
        <w:rPr>
          <w:rFonts w:hint="eastAsia" w:ascii="仿宋_GB2312" w:hAnsi="宋体" w:eastAsia="仿宋_GB2312"/>
          <w:sz w:val="32"/>
          <w:szCs w:val="32"/>
        </w:rPr>
      </w:pPr>
    </w:p>
    <w:p>
      <w:pPr>
        <w:spacing w:line="360" w:lineRule="auto"/>
        <w:ind w:firstLine="320" w:firstLineChars="100"/>
        <w:jc w:val="right"/>
        <w:rPr>
          <w:rFonts w:ascii="仿宋_GB2312" w:hAnsi="宋体" w:eastAsia="仿宋_GB2312"/>
          <w:sz w:val="32"/>
          <w:szCs w:val="32"/>
        </w:rPr>
      </w:pPr>
      <w:r>
        <w:rPr>
          <w:rFonts w:hint="eastAsia" w:ascii="仿宋_GB2312" w:eastAsia="仿宋_GB2312"/>
          <w:sz w:val="32"/>
          <w:szCs w:val="32"/>
        </w:rPr>
        <w:t xml:space="preserve">      </w:t>
      </w:r>
      <w:r>
        <w:rPr>
          <w:rFonts w:hint="eastAsia" w:ascii="仿宋_GB2312" w:hAnsi="宋体" w:eastAsia="仿宋_GB2312"/>
          <w:sz w:val="32"/>
          <w:szCs w:val="32"/>
        </w:rPr>
        <w:t>《澳洲坚果采后处理与贮藏技术规程》编写小组</w:t>
      </w:r>
    </w:p>
    <w:p>
      <w:pPr>
        <w:autoSpaceDE w:val="0"/>
        <w:autoSpaceDN w:val="0"/>
        <w:adjustRightInd w:val="0"/>
        <w:ind w:right="560"/>
      </w:pPr>
      <w:r>
        <w:rPr>
          <w:rFonts w:hint="eastAsia" w:ascii="仿宋_GB2312" w:hAnsi="宋体" w:eastAsia="仿宋_GB2312"/>
          <w:sz w:val="32"/>
          <w:szCs w:val="32"/>
        </w:rPr>
        <w:t xml:space="preserve">                              </w:t>
      </w: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3"/>
      <w:suff w:val="nothing"/>
      <w:lvlText w:val="%1　"/>
      <w:lvlJc w:val="left"/>
      <w:pPr>
        <w:ind w:left="525"/>
      </w:pPr>
      <w:rPr>
        <w:rFonts w:hint="eastAsia" w:ascii="黑体" w:hAnsi="Times New Roman" w:eastAsia="黑体" w:cs="Times New Roman"/>
        <w:b w:val="0"/>
        <w:i w:val="0"/>
        <w:sz w:val="21"/>
        <w:szCs w:val="21"/>
      </w:rPr>
    </w:lvl>
    <w:lvl w:ilvl="1" w:tentative="0">
      <w:start w:val="1"/>
      <w:numFmt w:val="decimal"/>
      <w:pStyle w:val="12"/>
      <w:suff w:val="nothing"/>
      <w:lvlText w:val="%1.%2　"/>
      <w:lvlJc w:val="left"/>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4"/>
      <w:suff w:val="nothing"/>
      <w:lvlText w:val="%1.%2.%3　"/>
      <w:lvlJc w:val="left"/>
      <w:pPr>
        <w:ind w:left="945"/>
      </w:pPr>
      <w:rPr>
        <w:rFonts w:hint="eastAsia" w:ascii="黑体" w:hAnsi="Times New Roman" w:eastAsia="黑体" w:cs="Times New Roman"/>
        <w:b w:val="0"/>
        <w:i w:val="0"/>
        <w:sz w:val="21"/>
      </w:rPr>
    </w:lvl>
    <w:lvl w:ilvl="3" w:tentative="0">
      <w:start w:val="1"/>
      <w:numFmt w:val="decimal"/>
      <w:pStyle w:val="15"/>
      <w:suff w:val="nothing"/>
      <w:lvlText w:val="%1.%2.%3.%4　"/>
      <w:lvlJc w:val="left"/>
      <w:pPr>
        <w:ind w:left="851"/>
      </w:pPr>
      <w:rPr>
        <w:rFonts w:hint="eastAsia" w:ascii="黑体" w:hAnsi="Times New Roman" w:eastAsia="黑体" w:cs="Times New Roman"/>
        <w:b w:val="0"/>
        <w:i w:val="0"/>
        <w:sz w:val="21"/>
      </w:rPr>
    </w:lvl>
    <w:lvl w:ilvl="4" w:tentative="0">
      <w:start w:val="1"/>
      <w:numFmt w:val="decimal"/>
      <w:pStyle w:val="16"/>
      <w:suff w:val="nothing"/>
      <w:lvlText w:val="%1.%2.%3.%4.%5　"/>
      <w:lvlJc w:val="left"/>
      <w:rPr>
        <w:rFonts w:hint="eastAsia" w:ascii="黑体" w:hAnsi="Times New Roman" w:eastAsia="黑体" w:cs="Times New Roman"/>
        <w:b w:val="0"/>
        <w:i w:val="0"/>
        <w:sz w:val="21"/>
      </w:rPr>
    </w:lvl>
    <w:lvl w:ilvl="5" w:tentative="0">
      <w:start w:val="1"/>
      <w:numFmt w:val="decimal"/>
      <w:pStyle w:val="17"/>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5128"/>
    <w:rsid w:val="000008CA"/>
    <w:rsid w:val="0001727E"/>
    <w:rsid w:val="00035D29"/>
    <w:rsid w:val="00043590"/>
    <w:rsid w:val="000D0C52"/>
    <w:rsid w:val="000D1ADC"/>
    <w:rsid w:val="000E4A9B"/>
    <w:rsid w:val="001036DE"/>
    <w:rsid w:val="00130317"/>
    <w:rsid w:val="00162128"/>
    <w:rsid w:val="00170F22"/>
    <w:rsid w:val="00171D98"/>
    <w:rsid w:val="001720EA"/>
    <w:rsid w:val="0018483C"/>
    <w:rsid w:val="001A43AE"/>
    <w:rsid w:val="001B671F"/>
    <w:rsid w:val="001D7A5A"/>
    <w:rsid w:val="001E6433"/>
    <w:rsid w:val="001F582D"/>
    <w:rsid w:val="002242B1"/>
    <w:rsid w:val="0023471F"/>
    <w:rsid w:val="00234C63"/>
    <w:rsid w:val="00244250"/>
    <w:rsid w:val="00247309"/>
    <w:rsid w:val="002A0CF5"/>
    <w:rsid w:val="002B2A38"/>
    <w:rsid w:val="002E4158"/>
    <w:rsid w:val="0031741B"/>
    <w:rsid w:val="00320A94"/>
    <w:rsid w:val="003261E7"/>
    <w:rsid w:val="0037459A"/>
    <w:rsid w:val="00374D6C"/>
    <w:rsid w:val="00387DFA"/>
    <w:rsid w:val="00395190"/>
    <w:rsid w:val="003B1151"/>
    <w:rsid w:val="003D6FC7"/>
    <w:rsid w:val="00416C05"/>
    <w:rsid w:val="004173B0"/>
    <w:rsid w:val="00431954"/>
    <w:rsid w:val="00435E76"/>
    <w:rsid w:val="00450F1A"/>
    <w:rsid w:val="004A2550"/>
    <w:rsid w:val="00505128"/>
    <w:rsid w:val="00533D2A"/>
    <w:rsid w:val="005342A9"/>
    <w:rsid w:val="00551F79"/>
    <w:rsid w:val="00554B61"/>
    <w:rsid w:val="00586B26"/>
    <w:rsid w:val="005A2E35"/>
    <w:rsid w:val="005C1720"/>
    <w:rsid w:val="005C284F"/>
    <w:rsid w:val="005C48E3"/>
    <w:rsid w:val="005F67FC"/>
    <w:rsid w:val="006453F0"/>
    <w:rsid w:val="006B76EA"/>
    <w:rsid w:val="006F1410"/>
    <w:rsid w:val="00720D06"/>
    <w:rsid w:val="00723DB8"/>
    <w:rsid w:val="007304F7"/>
    <w:rsid w:val="00743C40"/>
    <w:rsid w:val="0075057A"/>
    <w:rsid w:val="00754D1D"/>
    <w:rsid w:val="00756207"/>
    <w:rsid w:val="007648B8"/>
    <w:rsid w:val="0077000D"/>
    <w:rsid w:val="007770AD"/>
    <w:rsid w:val="007818BE"/>
    <w:rsid w:val="007F125C"/>
    <w:rsid w:val="00810888"/>
    <w:rsid w:val="0081474D"/>
    <w:rsid w:val="008206E9"/>
    <w:rsid w:val="00856552"/>
    <w:rsid w:val="008761AF"/>
    <w:rsid w:val="00884216"/>
    <w:rsid w:val="008D5044"/>
    <w:rsid w:val="008F4155"/>
    <w:rsid w:val="00960685"/>
    <w:rsid w:val="009639DA"/>
    <w:rsid w:val="009774B1"/>
    <w:rsid w:val="00984DBC"/>
    <w:rsid w:val="009A4A1E"/>
    <w:rsid w:val="009F1263"/>
    <w:rsid w:val="00A12E06"/>
    <w:rsid w:val="00A3615B"/>
    <w:rsid w:val="00A46377"/>
    <w:rsid w:val="00A547D9"/>
    <w:rsid w:val="00A56C95"/>
    <w:rsid w:val="00A60621"/>
    <w:rsid w:val="00B01704"/>
    <w:rsid w:val="00B06B26"/>
    <w:rsid w:val="00B45EF7"/>
    <w:rsid w:val="00B639BF"/>
    <w:rsid w:val="00B8502D"/>
    <w:rsid w:val="00BA5B17"/>
    <w:rsid w:val="00BB12E6"/>
    <w:rsid w:val="00BD1D89"/>
    <w:rsid w:val="00BD4656"/>
    <w:rsid w:val="00BD5970"/>
    <w:rsid w:val="00BD6D3D"/>
    <w:rsid w:val="00BF493B"/>
    <w:rsid w:val="00C13CF0"/>
    <w:rsid w:val="00C1473A"/>
    <w:rsid w:val="00C538CE"/>
    <w:rsid w:val="00C57B49"/>
    <w:rsid w:val="00CC7A40"/>
    <w:rsid w:val="00CE3EF3"/>
    <w:rsid w:val="00CF259B"/>
    <w:rsid w:val="00D05389"/>
    <w:rsid w:val="00D17770"/>
    <w:rsid w:val="00D3246C"/>
    <w:rsid w:val="00D740AF"/>
    <w:rsid w:val="00D7517B"/>
    <w:rsid w:val="00D855ED"/>
    <w:rsid w:val="00DF7C79"/>
    <w:rsid w:val="00E2024C"/>
    <w:rsid w:val="00E37EBE"/>
    <w:rsid w:val="00E5117E"/>
    <w:rsid w:val="00EC4735"/>
    <w:rsid w:val="00F025AF"/>
    <w:rsid w:val="00F11715"/>
    <w:rsid w:val="00F31AC5"/>
    <w:rsid w:val="00F50316"/>
    <w:rsid w:val="00F63E2B"/>
    <w:rsid w:val="00F905A8"/>
    <w:rsid w:val="00F91CD5"/>
    <w:rsid w:val="00FE4301"/>
    <w:rsid w:val="05D2339D"/>
    <w:rsid w:val="05F00ABC"/>
    <w:rsid w:val="06691F53"/>
    <w:rsid w:val="070B300A"/>
    <w:rsid w:val="072916E2"/>
    <w:rsid w:val="07E07FF3"/>
    <w:rsid w:val="09C83435"/>
    <w:rsid w:val="0BAD28E2"/>
    <w:rsid w:val="0D3A6EB6"/>
    <w:rsid w:val="0DDA7292"/>
    <w:rsid w:val="0E8A6F0A"/>
    <w:rsid w:val="0EF435F0"/>
    <w:rsid w:val="10536F6A"/>
    <w:rsid w:val="10DE353E"/>
    <w:rsid w:val="11625F1D"/>
    <w:rsid w:val="13DC1FB6"/>
    <w:rsid w:val="155C6EC3"/>
    <w:rsid w:val="15741D4F"/>
    <w:rsid w:val="17BD5C5B"/>
    <w:rsid w:val="196B16E7"/>
    <w:rsid w:val="1A0A0EFF"/>
    <w:rsid w:val="1A0A7151"/>
    <w:rsid w:val="1CF85987"/>
    <w:rsid w:val="1E3D5D47"/>
    <w:rsid w:val="1EC975DB"/>
    <w:rsid w:val="1EE47F71"/>
    <w:rsid w:val="20745325"/>
    <w:rsid w:val="218205E8"/>
    <w:rsid w:val="24572BAC"/>
    <w:rsid w:val="24A846A4"/>
    <w:rsid w:val="25A04CE7"/>
    <w:rsid w:val="26B11081"/>
    <w:rsid w:val="26D05EEF"/>
    <w:rsid w:val="27EB0053"/>
    <w:rsid w:val="27FE45A2"/>
    <w:rsid w:val="29EE1913"/>
    <w:rsid w:val="2C1A3224"/>
    <w:rsid w:val="2E4974D4"/>
    <w:rsid w:val="2FB67708"/>
    <w:rsid w:val="32C27BC8"/>
    <w:rsid w:val="340603C7"/>
    <w:rsid w:val="34645984"/>
    <w:rsid w:val="358D2CB9"/>
    <w:rsid w:val="375A306E"/>
    <w:rsid w:val="37B564F7"/>
    <w:rsid w:val="38342168"/>
    <w:rsid w:val="3A79380C"/>
    <w:rsid w:val="3B712735"/>
    <w:rsid w:val="3CAA23A2"/>
    <w:rsid w:val="3CC94D9E"/>
    <w:rsid w:val="3D6C3AFB"/>
    <w:rsid w:val="3DEC343C"/>
    <w:rsid w:val="3EE80F60"/>
    <w:rsid w:val="410D2F00"/>
    <w:rsid w:val="42350960"/>
    <w:rsid w:val="42AF7E42"/>
    <w:rsid w:val="42F44377"/>
    <w:rsid w:val="443F1622"/>
    <w:rsid w:val="461D3BE5"/>
    <w:rsid w:val="464253F9"/>
    <w:rsid w:val="481B23A6"/>
    <w:rsid w:val="4B92336E"/>
    <w:rsid w:val="4D102A87"/>
    <w:rsid w:val="501F52A5"/>
    <w:rsid w:val="52927709"/>
    <w:rsid w:val="52D10231"/>
    <w:rsid w:val="53146370"/>
    <w:rsid w:val="553E5B5A"/>
    <w:rsid w:val="56EA09BF"/>
    <w:rsid w:val="5813225A"/>
    <w:rsid w:val="58405511"/>
    <w:rsid w:val="59441031"/>
    <w:rsid w:val="595E0345"/>
    <w:rsid w:val="5E317DD6"/>
    <w:rsid w:val="612023DF"/>
    <w:rsid w:val="63514A76"/>
    <w:rsid w:val="69C77840"/>
    <w:rsid w:val="6AA33E09"/>
    <w:rsid w:val="6AFE4AC9"/>
    <w:rsid w:val="6B4A697B"/>
    <w:rsid w:val="6CC83FFB"/>
    <w:rsid w:val="6E2C680B"/>
    <w:rsid w:val="6F410095"/>
    <w:rsid w:val="6F502086"/>
    <w:rsid w:val="729A1F96"/>
    <w:rsid w:val="73B057E9"/>
    <w:rsid w:val="75EB0D5A"/>
    <w:rsid w:val="76233171"/>
    <w:rsid w:val="76E77774"/>
    <w:rsid w:val="778E5E41"/>
    <w:rsid w:val="77B21B30"/>
    <w:rsid w:val="78905806"/>
    <w:rsid w:val="796E337E"/>
    <w:rsid w:val="79782905"/>
    <w:rsid w:val="7B931C78"/>
    <w:rsid w:val="7D7A4E9D"/>
    <w:rsid w:val="7DA737B9"/>
    <w:rsid w:val="7E4A4773"/>
    <w:rsid w:val="7E5B4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Char Char Char"/>
    <w:basedOn w:val="1"/>
    <w:uiPriority w:val="0"/>
    <w:pPr>
      <w:widowControl/>
      <w:spacing w:after="160" w:line="240" w:lineRule="exact"/>
      <w:jc w:val="left"/>
    </w:pPr>
    <w:rPr>
      <w:rFonts w:ascii="Arial" w:hAnsi="Arial" w:eastAsia="Times New Roman" w:cs="Verdana"/>
      <w:b/>
      <w:kern w:val="0"/>
      <w:sz w:val="24"/>
      <w:lang w:eastAsia="en-US"/>
    </w:rPr>
  </w:style>
  <w:style w:type="paragraph" w:customStyle="1" w:styleId="9">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0">
    <w:name w:val="Char Char Char1"/>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1">
    <w:name w:val="Char Char Char Char Char Char1 Char"/>
    <w:basedOn w:val="1"/>
    <w:uiPriority w:val="0"/>
    <w:pPr>
      <w:widowControl/>
      <w:spacing w:after="160" w:line="240" w:lineRule="exact"/>
      <w:jc w:val="left"/>
    </w:pPr>
    <w:rPr>
      <w:rFonts w:ascii="Arial" w:hAnsi="Arial" w:eastAsia="Times New Roman" w:cs="Verdana"/>
      <w:b/>
      <w:kern w:val="0"/>
      <w:sz w:val="24"/>
      <w:lang w:eastAsia="en-US"/>
    </w:rPr>
  </w:style>
  <w:style w:type="paragraph" w:customStyle="1" w:styleId="12">
    <w:name w:val="一级条标题"/>
    <w:next w:val="1"/>
    <w:uiPriority w:val="99"/>
    <w:pPr>
      <w:numPr>
        <w:ilvl w:val="1"/>
        <w:numId w:val="1"/>
      </w:numPr>
      <w:spacing w:beforeLines="50" w:afterLines="50"/>
      <w:outlineLvl w:val="2"/>
    </w:pPr>
    <w:rPr>
      <w:rFonts w:ascii="黑体" w:hAnsi="Times New Roman" w:eastAsia="黑体" w:cs="Times New Roman"/>
      <w:kern w:val="0"/>
      <w:sz w:val="21"/>
      <w:szCs w:val="21"/>
      <w:lang w:val="en-US" w:eastAsia="zh-CN" w:bidi="ar-SA"/>
    </w:rPr>
  </w:style>
  <w:style w:type="paragraph" w:customStyle="1" w:styleId="13">
    <w:name w:val="章标题"/>
    <w:next w:val="1"/>
    <w:uiPriority w:val="99"/>
    <w:pPr>
      <w:numPr>
        <w:ilvl w:val="0"/>
        <w:numId w:val="1"/>
      </w:numPr>
      <w:spacing w:beforeLines="100" w:afterLines="100"/>
      <w:ind w:left="142"/>
      <w:jc w:val="both"/>
      <w:outlineLvl w:val="1"/>
    </w:pPr>
    <w:rPr>
      <w:rFonts w:ascii="黑体" w:hAnsi="Times New Roman" w:eastAsia="黑体" w:cs="Times New Roman"/>
      <w:kern w:val="0"/>
      <w:sz w:val="21"/>
      <w:szCs w:val="20"/>
      <w:lang w:val="en-US" w:eastAsia="zh-CN" w:bidi="ar-SA"/>
    </w:rPr>
  </w:style>
  <w:style w:type="paragraph" w:customStyle="1" w:styleId="14">
    <w:name w:val="二级条标题"/>
    <w:basedOn w:val="12"/>
    <w:next w:val="1"/>
    <w:uiPriority w:val="99"/>
    <w:pPr>
      <w:numPr>
        <w:ilvl w:val="2"/>
      </w:numPr>
      <w:spacing w:before="50" w:after="50"/>
      <w:ind w:left="568"/>
      <w:outlineLvl w:val="3"/>
    </w:pPr>
  </w:style>
  <w:style w:type="paragraph" w:customStyle="1" w:styleId="15">
    <w:name w:val="三级条标题"/>
    <w:basedOn w:val="14"/>
    <w:next w:val="1"/>
    <w:uiPriority w:val="99"/>
    <w:pPr>
      <w:numPr>
        <w:ilvl w:val="3"/>
      </w:numPr>
      <w:outlineLvl w:val="4"/>
    </w:pPr>
  </w:style>
  <w:style w:type="paragraph" w:customStyle="1" w:styleId="16">
    <w:name w:val="四级条标题"/>
    <w:basedOn w:val="15"/>
    <w:next w:val="1"/>
    <w:uiPriority w:val="99"/>
    <w:pPr>
      <w:numPr>
        <w:ilvl w:val="4"/>
      </w:numPr>
      <w:ind w:left="0"/>
      <w:outlineLvl w:val="5"/>
    </w:pPr>
  </w:style>
  <w:style w:type="paragraph" w:customStyle="1" w:styleId="17">
    <w:name w:val="五级条标题"/>
    <w:basedOn w:val="16"/>
    <w:next w:val="1"/>
    <w:uiPriority w:val="99"/>
    <w:pPr>
      <w:numPr>
        <w:ilvl w:val="5"/>
      </w:numPr>
      <w:outlineLvl w:val="6"/>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280</Words>
  <Characters>1597</Characters>
  <Lines>13</Lines>
  <Paragraphs>3</Paragraphs>
  <TotalTime>2</TotalTime>
  <ScaleCrop>false</ScaleCrop>
  <LinksUpToDate>false</LinksUpToDate>
  <CharactersWithSpaces>1874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2016-06-01T01:52:00Z</dcterms:created>
  <dc:creator>郑树芳</dc:creator>
  <cp:lastModifiedBy>april</cp:lastModifiedBy>
  <dcterms:modified xsi:type="dcterms:W3CDTF">2022-01-21T08:30:21Z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9780AEEC6B2942438E6DFB229F1CE9EF</vt:lpwstr>
  </property>
</Properties>
</file>